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32" w:rsidRDefault="003F5E32" w:rsidP="00433F53">
      <w:pPr>
        <w:jc w:val="center"/>
        <w:rPr>
          <w:rFonts w:ascii="Arial" w:hAnsi="Arial" w:cs="Arial"/>
          <w:b/>
          <w:sz w:val="32"/>
        </w:rPr>
      </w:pPr>
      <w:r w:rsidRPr="003F5E32">
        <w:rPr>
          <w:rFonts w:ascii="Arial" w:hAnsi="Arial" w:cs="Arial"/>
          <w:b/>
          <w:sz w:val="32"/>
        </w:rPr>
        <w:t>México como Alternativa de I</w:t>
      </w:r>
      <w:r w:rsidR="00F94838" w:rsidRPr="003F5E32">
        <w:rPr>
          <w:rFonts w:ascii="Arial" w:hAnsi="Arial" w:cs="Arial"/>
          <w:b/>
          <w:sz w:val="32"/>
        </w:rPr>
        <w:t xml:space="preserve">nversión </w:t>
      </w:r>
    </w:p>
    <w:p w:rsidR="003F5E32" w:rsidRPr="003F5E32" w:rsidRDefault="003F5E32" w:rsidP="00433F53">
      <w:pPr>
        <w:jc w:val="center"/>
        <w:rPr>
          <w:rFonts w:ascii="Arial" w:hAnsi="Arial" w:cs="Arial"/>
          <w:b/>
          <w:sz w:val="32"/>
        </w:rPr>
      </w:pPr>
    </w:p>
    <w:p w:rsidR="00AB1B32" w:rsidRPr="003F5E32" w:rsidRDefault="003F5E32" w:rsidP="003F5E32">
      <w:pPr>
        <w:ind w:right="-234"/>
        <w:jc w:val="center"/>
        <w:rPr>
          <w:rFonts w:ascii="Arial" w:hAnsi="Arial" w:cs="Arial"/>
          <w:sz w:val="24"/>
        </w:rPr>
      </w:pPr>
      <w:r w:rsidRPr="003F5E32">
        <w:rPr>
          <w:rFonts w:ascii="Arial" w:hAnsi="Arial" w:cs="Arial"/>
          <w:sz w:val="24"/>
        </w:rPr>
        <w:t xml:space="preserve">Comparativo con </w:t>
      </w:r>
      <w:r w:rsidR="00F94838" w:rsidRPr="003F5E32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atinoamérica y vs</w:t>
      </w:r>
      <w:r w:rsidRPr="003F5E32">
        <w:rPr>
          <w:rFonts w:ascii="Arial" w:hAnsi="Arial" w:cs="Arial"/>
          <w:sz w:val="24"/>
        </w:rPr>
        <w:t xml:space="preserve"> economías</w:t>
      </w:r>
      <w:r w:rsidR="00F94838" w:rsidRPr="003F5E32">
        <w:rPr>
          <w:rFonts w:ascii="Arial" w:hAnsi="Arial" w:cs="Arial"/>
          <w:sz w:val="24"/>
        </w:rPr>
        <w:t xml:space="preserve"> BRIC (Brasil, Rusia, India y China)</w:t>
      </w:r>
    </w:p>
    <w:p w:rsidR="00F94838" w:rsidRPr="006A066D" w:rsidRDefault="00F94838" w:rsidP="002601DD">
      <w:pPr>
        <w:jc w:val="both"/>
        <w:rPr>
          <w:rFonts w:ascii="Arial" w:hAnsi="Arial" w:cs="Arial"/>
          <w:sz w:val="22"/>
        </w:rPr>
      </w:pPr>
    </w:p>
    <w:p w:rsidR="00F94838" w:rsidRPr="006A066D" w:rsidRDefault="00F94838" w:rsidP="00167B2F">
      <w:pPr>
        <w:tabs>
          <w:tab w:val="left" w:pos="142"/>
        </w:tabs>
        <w:jc w:val="both"/>
        <w:rPr>
          <w:rFonts w:ascii="Arial" w:hAnsi="Arial" w:cs="Arial"/>
          <w:sz w:val="22"/>
        </w:rPr>
      </w:pPr>
      <w:r w:rsidRPr="006A066D">
        <w:rPr>
          <w:rFonts w:ascii="Arial" w:hAnsi="Arial" w:cs="Arial"/>
          <w:sz w:val="22"/>
        </w:rPr>
        <w:t>Gracias a la liquidez y apoyo financiero de gobiernos e institucione</w:t>
      </w:r>
      <w:r w:rsidR="00F805BD">
        <w:rPr>
          <w:rFonts w:ascii="Arial" w:hAnsi="Arial" w:cs="Arial"/>
          <w:sz w:val="22"/>
        </w:rPr>
        <w:t xml:space="preserve">s multilaterales </w:t>
      </w:r>
      <w:r w:rsidR="00AC6E19">
        <w:rPr>
          <w:rFonts w:ascii="Arial" w:hAnsi="Arial" w:cs="Arial"/>
          <w:sz w:val="22"/>
        </w:rPr>
        <w:t xml:space="preserve">así como de </w:t>
      </w:r>
      <w:r w:rsidR="00AC6E19" w:rsidRPr="006A066D">
        <w:rPr>
          <w:rFonts w:ascii="Arial" w:hAnsi="Arial" w:cs="Arial"/>
          <w:sz w:val="22"/>
        </w:rPr>
        <w:t xml:space="preserve">buenos fundamentales </w:t>
      </w:r>
      <w:r w:rsidR="00AC6E19">
        <w:rPr>
          <w:rFonts w:ascii="Arial" w:hAnsi="Arial" w:cs="Arial"/>
          <w:sz w:val="22"/>
        </w:rPr>
        <w:t>y</w:t>
      </w:r>
      <w:r w:rsidR="00167B2F">
        <w:rPr>
          <w:rFonts w:ascii="Arial" w:hAnsi="Arial" w:cs="Arial"/>
          <w:sz w:val="22"/>
        </w:rPr>
        <w:t xml:space="preserve"> </w:t>
      </w:r>
      <w:r w:rsidR="00AC6E19">
        <w:rPr>
          <w:rFonts w:ascii="Arial" w:hAnsi="Arial" w:cs="Arial"/>
          <w:sz w:val="22"/>
        </w:rPr>
        <w:t>existencia de</w:t>
      </w:r>
      <w:r w:rsidRPr="006A066D">
        <w:rPr>
          <w:rFonts w:ascii="Arial" w:hAnsi="Arial" w:cs="Arial"/>
          <w:sz w:val="22"/>
        </w:rPr>
        <w:t xml:space="preserve"> e</w:t>
      </w:r>
      <w:r w:rsidR="003E7754" w:rsidRPr="006A066D">
        <w:rPr>
          <w:rFonts w:ascii="Arial" w:hAnsi="Arial" w:cs="Arial"/>
          <w:sz w:val="22"/>
        </w:rPr>
        <w:t>s</w:t>
      </w:r>
      <w:r w:rsidRPr="006A066D">
        <w:rPr>
          <w:rFonts w:ascii="Arial" w:hAnsi="Arial" w:cs="Arial"/>
          <w:sz w:val="22"/>
        </w:rPr>
        <w:t>tabilidad macroeconómica</w:t>
      </w:r>
      <w:r w:rsidR="00AC6E19">
        <w:rPr>
          <w:rFonts w:ascii="Arial" w:hAnsi="Arial" w:cs="Arial"/>
          <w:sz w:val="22"/>
        </w:rPr>
        <w:t xml:space="preserve"> </w:t>
      </w:r>
      <w:r w:rsidRPr="006A066D">
        <w:rPr>
          <w:rFonts w:ascii="Arial" w:hAnsi="Arial" w:cs="Arial"/>
          <w:sz w:val="22"/>
        </w:rPr>
        <w:t>en la región y después de la peor crisis financiera mundial reportada en la época moderna; Latinoamérica</w:t>
      </w:r>
      <w:r w:rsidR="00F805BD">
        <w:rPr>
          <w:rFonts w:ascii="Arial" w:hAnsi="Arial" w:cs="Arial"/>
          <w:sz w:val="22"/>
        </w:rPr>
        <w:t xml:space="preserve">  y México</w:t>
      </w:r>
      <w:r w:rsidRPr="006A066D">
        <w:rPr>
          <w:rFonts w:ascii="Arial" w:hAnsi="Arial" w:cs="Arial"/>
          <w:sz w:val="22"/>
        </w:rPr>
        <w:t xml:space="preserve"> se recupera</w:t>
      </w:r>
      <w:r w:rsidR="00F805BD">
        <w:rPr>
          <w:rFonts w:ascii="Arial" w:hAnsi="Arial" w:cs="Arial"/>
          <w:sz w:val="22"/>
        </w:rPr>
        <w:t>n</w:t>
      </w:r>
      <w:r w:rsidRPr="006A066D">
        <w:rPr>
          <w:rFonts w:ascii="Arial" w:hAnsi="Arial" w:cs="Arial"/>
          <w:sz w:val="22"/>
        </w:rPr>
        <w:t xml:space="preserve"> rápidamente y presenta</w:t>
      </w:r>
      <w:r w:rsidR="00F805BD">
        <w:rPr>
          <w:rFonts w:ascii="Arial" w:hAnsi="Arial" w:cs="Arial"/>
          <w:sz w:val="22"/>
        </w:rPr>
        <w:t>n</w:t>
      </w:r>
      <w:r w:rsidRPr="006A066D">
        <w:rPr>
          <w:rFonts w:ascii="Arial" w:hAnsi="Arial" w:cs="Arial"/>
          <w:sz w:val="22"/>
        </w:rPr>
        <w:t xml:space="preserve"> expectativas de crecimiento favorables.</w:t>
      </w:r>
    </w:p>
    <w:p w:rsidR="003E7754" w:rsidRPr="006A066D" w:rsidRDefault="003E7754" w:rsidP="002601DD">
      <w:pPr>
        <w:jc w:val="both"/>
        <w:rPr>
          <w:rFonts w:ascii="Arial" w:hAnsi="Arial" w:cs="Arial"/>
          <w:sz w:val="22"/>
        </w:rPr>
      </w:pPr>
    </w:p>
    <w:p w:rsidR="003E7754" w:rsidRPr="006A066D" w:rsidRDefault="003E7754" w:rsidP="002601DD">
      <w:pPr>
        <w:jc w:val="both"/>
        <w:rPr>
          <w:rFonts w:ascii="Arial" w:hAnsi="Arial" w:cs="Arial"/>
          <w:sz w:val="22"/>
        </w:rPr>
      </w:pPr>
      <w:r w:rsidRPr="006A066D">
        <w:rPr>
          <w:rFonts w:ascii="Arial" w:hAnsi="Arial" w:cs="Arial"/>
          <w:sz w:val="22"/>
        </w:rPr>
        <w:t xml:space="preserve">Inversionistas institucionales y privados se preguntan </w:t>
      </w:r>
      <w:r w:rsidR="006A066D" w:rsidRPr="006A066D">
        <w:rPr>
          <w:rFonts w:ascii="Arial" w:hAnsi="Arial" w:cs="Arial"/>
          <w:sz w:val="22"/>
        </w:rPr>
        <w:t>dónde</w:t>
      </w:r>
      <w:r w:rsidRPr="006A066D">
        <w:rPr>
          <w:rFonts w:ascii="Arial" w:hAnsi="Arial" w:cs="Arial"/>
          <w:sz w:val="22"/>
        </w:rPr>
        <w:t xml:space="preserve"> invertir, </w:t>
      </w:r>
      <w:r w:rsidR="006A066D" w:rsidRPr="006A066D">
        <w:rPr>
          <w:rFonts w:ascii="Arial" w:hAnsi="Arial" w:cs="Arial"/>
          <w:sz w:val="22"/>
        </w:rPr>
        <w:t>cuál</w:t>
      </w:r>
      <w:r w:rsidRPr="006A066D">
        <w:rPr>
          <w:rFonts w:ascii="Arial" w:hAnsi="Arial" w:cs="Arial"/>
          <w:sz w:val="22"/>
        </w:rPr>
        <w:t xml:space="preserve"> será la economía que más rápido regrese a un alto crecimiento, será consistente y continuo dicho crecimiento, existe seguridad jurídica e instituciones que garantizan un bajo riesgo de desempeño entre otros cuestionamientos.</w:t>
      </w:r>
    </w:p>
    <w:p w:rsidR="003E7754" w:rsidRPr="006A066D" w:rsidRDefault="003E7754" w:rsidP="002601DD">
      <w:pPr>
        <w:jc w:val="both"/>
        <w:rPr>
          <w:rFonts w:ascii="Arial" w:hAnsi="Arial" w:cs="Arial"/>
          <w:sz w:val="22"/>
        </w:rPr>
      </w:pPr>
    </w:p>
    <w:p w:rsidR="003E7754" w:rsidRDefault="003E7754" w:rsidP="002601DD">
      <w:pPr>
        <w:jc w:val="both"/>
        <w:rPr>
          <w:rFonts w:ascii="Arial" w:hAnsi="Arial" w:cs="Arial"/>
          <w:sz w:val="22"/>
        </w:rPr>
      </w:pPr>
      <w:r w:rsidRPr="006A066D">
        <w:rPr>
          <w:rFonts w:ascii="Arial" w:hAnsi="Arial" w:cs="Arial"/>
          <w:sz w:val="22"/>
        </w:rPr>
        <w:t>Sin lugar a du</w:t>
      </w:r>
      <w:r w:rsidR="00167B2F">
        <w:rPr>
          <w:rFonts w:ascii="Arial" w:hAnsi="Arial" w:cs="Arial"/>
          <w:sz w:val="22"/>
        </w:rPr>
        <w:t xml:space="preserve">das </w:t>
      </w:r>
      <w:r w:rsidRPr="006A066D">
        <w:rPr>
          <w:rFonts w:ascii="Arial" w:hAnsi="Arial" w:cs="Arial"/>
          <w:sz w:val="22"/>
        </w:rPr>
        <w:t xml:space="preserve">el indicador de desempeño más relevante para todo inversionista es la </w:t>
      </w:r>
      <w:r w:rsidRPr="006A066D">
        <w:rPr>
          <w:rFonts w:ascii="Arial" w:hAnsi="Arial" w:cs="Arial"/>
          <w:b/>
          <w:sz w:val="22"/>
        </w:rPr>
        <w:t>tasa interna de retorno</w:t>
      </w:r>
      <w:r w:rsidR="00167B2F">
        <w:rPr>
          <w:rFonts w:ascii="Arial" w:hAnsi="Arial" w:cs="Arial"/>
          <w:b/>
          <w:sz w:val="22"/>
        </w:rPr>
        <w:t>,</w:t>
      </w:r>
      <w:r w:rsidRPr="006A066D">
        <w:rPr>
          <w:rFonts w:ascii="Arial" w:hAnsi="Arial" w:cs="Arial"/>
          <w:sz w:val="22"/>
        </w:rPr>
        <w:t xml:space="preserve"> es decir el índice que señale </w:t>
      </w:r>
      <w:r w:rsidRPr="006A066D">
        <w:rPr>
          <w:rFonts w:ascii="Arial" w:hAnsi="Arial" w:cs="Arial"/>
          <w:b/>
          <w:sz w:val="22"/>
        </w:rPr>
        <w:t>un retorno más alto y rápido de la inversión</w:t>
      </w:r>
      <w:r w:rsidRPr="006A066D">
        <w:rPr>
          <w:rFonts w:ascii="Arial" w:hAnsi="Arial" w:cs="Arial"/>
          <w:sz w:val="22"/>
        </w:rPr>
        <w:t xml:space="preserve"> realizada. Ahora bien, además </w:t>
      </w:r>
      <w:r w:rsidR="00167B2F">
        <w:rPr>
          <w:rFonts w:ascii="Arial" w:hAnsi="Arial" w:cs="Arial"/>
          <w:sz w:val="22"/>
        </w:rPr>
        <w:t>de tener expectativas favorables de retorno a la inversión requerimos evaluar la forma en la que se obtienen los resultados, en nuestro caso es equivalente al</w:t>
      </w:r>
      <w:r w:rsidRPr="006A066D">
        <w:rPr>
          <w:rFonts w:ascii="Arial" w:hAnsi="Arial" w:cs="Arial"/>
          <w:sz w:val="22"/>
        </w:rPr>
        <w:t xml:space="preserve"> riesgo existente que tenemos para llevar a cabo nuestro pr</w:t>
      </w:r>
      <w:r w:rsidR="00F805BD">
        <w:rPr>
          <w:rFonts w:ascii="Arial" w:hAnsi="Arial" w:cs="Arial"/>
          <w:sz w:val="22"/>
        </w:rPr>
        <w:t>oyecto de inversión. De aquí</w:t>
      </w:r>
      <w:r w:rsidR="00B349AE">
        <w:rPr>
          <w:rFonts w:ascii="Arial" w:hAnsi="Arial" w:cs="Arial"/>
          <w:sz w:val="22"/>
        </w:rPr>
        <w:t>,</w:t>
      </w:r>
      <w:r w:rsidRPr="006A066D">
        <w:rPr>
          <w:rFonts w:ascii="Arial" w:hAnsi="Arial" w:cs="Arial"/>
          <w:sz w:val="22"/>
        </w:rPr>
        <w:t xml:space="preserve"> la importancia d</w:t>
      </w:r>
      <w:r w:rsidR="006A066D" w:rsidRPr="006A066D">
        <w:rPr>
          <w:rFonts w:ascii="Arial" w:hAnsi="Arial" w:cs="Arial"/>
          <w:sz w:val="22"/>
        </w:rPr>
        <w:t xml:space="preserve">e mantener </w:t>
      </w:r>
      <w:r w:rsidR="006A066D" w:rsidRPr="006A066D">
        <w:rPr>
          <w:rFonts w:ascii="Arial" w:hAnsi="Arial" w:cs="Arial"/>
          <w:b/>
          <w:sz w:val="22"/>
        </w:rPr>
        <w:t>índices comparativos históricos y esperados de crecimiento</w:t>
      </w:r>
      <w:r w:rsidR="00167B2F">
        <w:rPr>
          <w:rFonts w:ascii="Arial" w:hAnsi="Arial" w:cs="Arial"/>
          <w:b/>
          <w:sz w:val="22"/>
        </w:rPr>
        <w:t>, retorno</w:t>
      </w:r>
      <w:r w:rsidR="006A066D" w:rsidRPr="006A066D">
        <w:rPr>
          <w:rFonts w:ascii="Arial" w:hAnsi="Arial" w:cs="Arial"/>
          <w:b/>
          <w:sz w:val="22"/>
        </w:rPr>
        <w:t xml:space="preserve"> y riesgos</w:t>
      </w:r>
      <w:r w:rsidR="00F805BD">
        <w:rPr>
          <w:rFonts w:ascii="Arial" w:hAnsi="Arial" w:cs="Arial"/>
          <w:sz w:val="22"/>
        </w:rPr>
        <w:t xml:space="preserve"> que nos informen para su análisis de ello</w:t>
      </w:r>
      <w:r w:rsidR="006A066D" w:rsidRPr="006A066D">
        <w:rPr>
          <w:rFonts w:ascii="Arial" w:hAnsi="Arial" w:cs="Arial"/>
          <w:sz w:val="22"/>
        </w:rPr>
        <w:t>. Para el caso de medición de aquellos riesgos de inversión</w:t>
      </w:r>
      <w:r w:rsidR="00B349AE">
        <w:rPr>
          <w:rFonts w:ascii="Arial" w:hAnsi="Arial" w:cs="Arial"/>
          <w:sz w:val="22"/>
        </w:rPr>
        <w:t>,</w:t>
      </w:r>
      <w:r w:rsidR="006A066D" w:rsidRPr="006A066D">
        <w:rPr>
          <w:rFonts w:ascii="Arial" w:hAnsi="Arial" w:cs="Arial"/>
          <w:sz w:val="22"/>
        </w:rPr>
        <w:t xml:space="preserve"> esperados en los países</w:t>
      </w:r>
      <w:r w:rsidR="00B349AE">
        <w:rPr>
          <w:rFonts w:ascii="Arial" w:hAnsi="Arial" w:cs="Arial"/>
          <w:sz w:val="22"/>
        </w:rPr>
        <w:t>,</w:t>
      </w:r>
      <w:r w:rsidR="006A066D" w:rsidRPr="006A066D">
        <w:rPr>
          <w:rFonts w:ascii="Arial" w:hAnsi="Arial" w:cs="Arial"/>
          <w:sz w:val="22"/>
        </w:rPr>
        <w:t xml:space="preserve"> o alternativas de inversión se utiliza favorablemente la </w:t>
      </w:r>
      <w:r w:rsidR="006A066D" w:rsidRPr="006A066D">
        <w:rPr>
          <w:rFonts w:ascii="Arial" w:hAnsi="Arial" w:cs="Arial"/>
          <w:b/>
          <w:sz w:val="22"/>
        </w:rPr>
        <w:t>“competitividad”</w:t>
      </w:r>
      <w:r w:rsidR="006A066D" w:rsidRPr="006A066D">
        <w:rPr>
          <w:rFonts w:ascii="Arial" w:hAnsi="Arial" w:cs="Arial"/>
          <w:sz w:val="22"/>
        </w:rPr>
        <w:t xml:space="preserve"> o</w:t>
      </w:r>
      <w:r w:rsidR="0045322A">
        <w:rPr>
          <w:rFonts w:ascii="Arial" w:hAnsi="Arial" w:cs="Arial"/>
          <w:sz w:val="22"/>
        </w:rPr>
        <w:t xml:space="preserve"> índice que define los factores</w:t>
      </w:r>
      <w:r w:rsidR="006A066D" w:rsidRPr="006A066D">
        <w:rPr>
          <w:rFonts w:ascii="Arial" w:hAnsi="Arial" w:cs="Arial"/>
          <w:sz w:val="22"/>
        </w:rPr>
        <w:t>, instituciones y políticas que determinan la productividad del país en cuestión.</w:t>
      </w:r>
      <w:r w:rsidRPr="006A066D">
        <w:rPr>
          <w:rFonts w:ascii="Arial" w:hAnsi="Arial" w:cs="Arial"/>
          <w:sz w:val="22"/>
        </w:rPr>
        <w:t xml:space="preserve"> </w:t>
      </w:r>
    </w:p>
    <w:p w:rsidR="0045322A" w:rsidRDefault="0045322A" w:rsidP="002601DD">
      <w:pPr>
        <w:jc w:val="both"/>
        <w:rPr>
          <w:rFonts w:ascii="Arial" w:hAnsi="Arial" w:cs="Arial"/>
          <w:sz w:val="22"/>
        </w:rPr>
      </w:pPr>
    </w:p>
    <w:p w:rsidR="0045322A" w:rsidRDefault="00B07157" w:rsidP="002601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W</w:t>
      </w:r>
      <w:r w:rsidR="0045322A" w:rsidRPr="0045322A">
        <w:rPr>
          <w:rFonts w:ascii="Arial" w:hAnsi="Arial" w:cs="Arial"/>
          <w:sz w:val="22"/>
        </w:rPr>
        <w:t>orld Economic Forum</w:t>
      </w:r>
      <w:r w:rsidR="00D1309F">
        <w:rPr>
          <w:rFonts w:ascii="Arial" w:hAnsi="Arial" w:cs="Arial"/>
          <w:sz w:val="22"/>
        </w:rPr>
        <w:t>,</w:t>
      </w:r>
      <w:r w:rsidR="0045322A" w:rsidRPr="0045322A">
        <w:rPr>
          <w:rFonts w:ascii="Arial" w:hAnsi="Arial" w:cs="Arial"/>
          <w:sz w:val="22"/>
        </w:rPr>
        <w:t xml:space="preserve"> a través del </w:t>
      </w:r>
      <w:r w:rsidR="0045322A">
        <w:rPr>
          <w:rFonts w:ascii="Arial" w:hAnsi="Arial" w:cs="Arial"/>
          <w:sz w:val="22"/>
        </w:rPr>
        <w:t>profe</w:t>
      </w:r>
      <w:r w:rsidR="0045322A" w:rsidRPr="0045322A">
        <w:rPr>
          <w:rFonts w:ascii="Arial" w:hAnsi="Arial" w:cs="Arial"/>
          <w:sz w:val="22"/>
        </w:rPr>
        <w:t>sor de Colum</w:t>
      </w:r>
      <w:r w:rsidR="0045322A">
        <w:rPr>
          <w:rFonts w:ascii="Arial" w:hAnsi="Arial" w:cs="Arial"/>
          <w:sz w:val="22"/>
        </w:rPr>
        <w:t>b</w:t>
      </w:r>
      <w:r w:rsidR="0045322A" w:rsidRPr="0045322A">
        <w:rPr>
          <w:rFonts w:ascii="Arial" w:hAnsi="Arial" w:cs="Arial"/>
          <w:sz w:val="22"/>
        </w:rPr>
        <w:t xml:space="preserve">ia Univertiy, Xavier Sala, </w:t>
      </w:r>
      <w:r w:rsidR="0045322A">
        <w:rPr>
          <w:rFonts w:ascii="Arial" w:hAnsi="Arial" w:cs="Arial"/>
          <w:sz w:val="22"/>
        </w:rPr>
        <w:t>publicó recientemente en su Reporte de Competitividad Global 2009-10</w:t>
      </w:r>
      <w:r w:rsidR="00D1309F">
        <w:rPr>
          <w:rFonts w:ascii="Arial" w:hAnsi="Arial" w:cs="Arial"/>
          <w:sz w:val="22"/>
        </w:rPr>
        <w:t>,</w:t>
      </w:r>
      <w:r w:rsidR="0045322A">
        <w:rPr>
          <w:rFonts w:ascii="Arial" w:hAnsi="Arial" w:cs="Arial"/>
          <w:sz w:val="22"/>
        </w:rPr>
        <w:t xml:space="preserve"> </w:t>
      </w:r>
      <w:r w:rsidR="00D1309F">
        <w:rPr>
          <w:rFonts w:ascii="Arial" w:hAnsi="Arial" w:cs="Arial"/>
          <w:b/>
          <w:sz w:val="22"/>
        </w:rPr>
        <w:t>u</w:t>
      </w:r>
      <w:r w:rsidR="0045322A">
        <w:rPr>
          <w:rFonts w:ascii="Arial" w:hAnsi="Arial" w:cs="Arial"/>
          <w:b/>
          <w:sz w:val="22"/>
        </w:rPr>
        <w:t>tilizando 12 factores agrupados, un índice de competitividad</w:t>
      </w:r>
      <w:r w:rsidR="0045322A" w:rsidRPr="00B349AE">
        <w:rPr>
          <w:rFonts w:ascii="Arial" w:hAnsi="Arial" w:cs="Arial"/>
          <w:b/>
          <w:sz w:val="22"/>
          <w:vertAlign w:val="superscript"/>
        </w:rPr>
        <w:t>(1)</w:t>
      </w:r>
      <w:r w:rsidR="00F805BD">
        <w:rPr>
          <w:rFonts w:ascii="Arial" w:hAnsi="Arial" w:cs="Arial"/>
          <w:b/>
          <w:sz w:val="22"/>
        </w:rPr>
        <w:t xml:space="preserve"> para</w:t>
      </w:r>
      <w:r w:rsidR="0045322A">
        <w:rPr>
          <w:rFonts w:ascii="Arial" w:hAnsi="Arial" w:cs="Arial"/>
          <w:b/>
          <w:sz w:val="22"/>
        </w:rPr>
        <w:t xml:space="preserve"> cada uno de los 133 países</w:t>
      </w:r>
      <w:r w:rsidR="0045322A">
        <w:rPr>
          <w:rFonts w:ascii="Arial" w:hAnsi="Arial" w:cs="Arial"/>
          <w:sz w:val="22"/>
        </w:rPr>
        <w:t xml:space="preserve"> evaluados </w:t>
      </w:r>
      <w:r w:rsidR="00F805BD">
        <w:rPr>
          <w:rFonts w:ascii="Arial" w:hAnsi="Arial" w:cs="Arial"/>
          <w:sz w:val="22"/>
        </w:rPr>
        <w:t xml:space="preserve">y </w:t>
      </w:r>
      <w:r w:rsidR="0045322A">
        <w:rPr>
          <w:rFonts w:ascii="Arial" w:hAnsi="Arial" w:cs="Arial"/>
          <w:sz w:val="22"/>
        </w:rPr>
        <w:t>que ayudan a los inversi</w:t>
      </w:r>
      <w:r w:rsidR="00AA7A46">
        <w:rPr>
          <w:rFonts w:ascii="Arial" w:hAnsi="Arial" w:cs="Arial"/>
          <w:sz w:val="22"/>
        </w:rPr>
        <w:t>o</w:t>
      </w:r>
      <w:r w:rsidR="0045322A">
        <w:rPr>
          <w:rFonts w:ascii="Arial" w:hAnsi="Arial" w:cs="Arial"/>
          <w:sz w:val="22"/>
        </w:rPr>
        <w:t>nistas</w:t>
      </w:r>
      <w:r w:rsidR="00D1309F">
        <w:rPr>
          <w:rFonts w:ascii="Arial" w:hAnsi="Arial" w:cs="Arial"/>
          <w:sz w:val="22"/>
        </w:rPr>
        <w:t>,</w:t>
      </w:r>
      <w:r w:rsidR="0045322A">
        <w:rPr>
          <w:rFonts w:ascii="Arial" w:hAnsi="Arial" w:cs="Arial"/>
          <w:sz w:val="22"/>
        </w:rPr>
        <w:t xml:space="preserve"> a </w:t>
      </w:r>
      <w:r w:rsidR="00AA7A46">
        <w:rPr>
          <w:rFonts w:ascii="Arial" w:hAnsi="Arial" w:cs="Arial"/>
          <w:b/>
          <w:sz w:val="22"/>
        </w:rPr>
        <w:t>distinguir las condiciones imperantes en cada receptor de inversión</w:t>
      </w:r>
      <w:r w:rsidR="00B349AE">
        <w:rPr>
          <w:rFonts w:ascii="Arial" w:hAnsi="Arial" w:cs="Arial"/>
          <w:b/>
          <w:sz w:val="22"/>
        </w:rPr>
        <w:t>,</w:t>
      </w:r>
      <w:r w:rsidR="00AA7A46">
        <w:rPr>
          <w:rFonts w:ascii="Arial" w:hAnsi="Arial" w:cs="Arial"/>
          <w:sz w:val="22"/>
        </w:rPr>
        <w:t xml:space="preserve"> así como servir de soporte para los burócratas de cada uno de estos países para </w:t>
      </w:r>
      <w:r w:rsidR="00AA7A46">
        <w:rPr>
          <w:rFonts w:ascii="Arial" w:hAnsi="Arial" w:cs="Arial"/>
          <w:b/>
          <w:sz w:val="22"/>
        </w:rPr>
        <w:t>identificar las políticas públicas exitosas</w:t>
      </w:r>
      <w:r w:rsidR="00AA7A46">
        <w:rPr>
          <w:rFonts w:ascii="Arial" w:hAnsi="Arial" w:cs="Arial"/>
          <w:sz w:val="22"/>
        </w:rPr>
        <w:t xml:space="preserve"> que incrementen el ingreso de su población</w:t>
      </w:r>
      <w:r w:rsidR="00167B2F">
        <w:rPr>
          <w:rFonts w:ascii="Arial" w:hAnsi="Arial" w:cs="Arial"/>
          <w:sz w:val="22"/>
        </w:rPr>
        <w:t>. D</w:t>
      </w:r>
      <w:r w:rsidR="00F805BD">
        <w:rPr>
          <w:rFonts w:ascii="Arial" w:hAnsi="Arial" w:cs="Arial"/>
          <w:sz w:val="22"/>
        </w:rPr>
        <w:t xml:space="preserve">ependiendo del nivel </w:t>
      </w:r>
      <w:r w:rsidR="00AA7A46">
        <w:rPr>
          <w:rFonts w:ascii="Arial" w:hAnsi="Arial" w:cs="Arial"/>
          <w:sz w:val="22"/>
        </w:rPr>
        <w:t>de desarrollo del país en cuestión, se modifica el enfoque del inversionista</w:t>
      </w:r>
      <w:r w:rsidR="00D1309F">
        <w:rPr>
          <w:rFonts w:ascii="Arial" w:hAnsi="Arial" w:cs="Arial"/>
          <w:sz w:val="22"/>
        </w:rPr>
        <w:t>,</w:t>
      </w:r>
      <w:r w:rsidR="00AA7A46">
        <w:rPr>
          <w:rFonts w:ascii="Arial" w:hAnsi="Arial" w:cs="Arial"/>
          <w:sz w:val="22"/>
        </w:rPr>
        <w:t xml:space="preserve"> ya que </w:t>
      </w:r>
      <w:r w:rsidR="00B349AE" w:rsidRPr="00D1309F">
        <w:rPr>
          <w:rFonts w:ascii="Arial" w:hAnsi="Arial" w:cs="Arial"/>
          <w:b/>
          <w:sz w:val="22"/>
        </w:rPr>
        <w:t>países subdesarrollados se encuentran en la etapa de crecimiento, países en desarrollo en la etapa de eficiencia o mejoras y países desarroll</w:t>
      </w:r>
      <w:r w:rsidR="00D1309F" w:rsidRPr="00D1309F">
        <w:rPr>
          <w:rFonts w:ascii="Arial" w:hAnsi="Arial" w:cs="Arial"/>
          <w:b/>
          <w:sz w:val="22"/>
        </w:rPr>
        <w:t>ados en la etapa de innovación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A</w:t>
      </w:r>
      <w:r w:rsidR="00B349AE">
        <w:rPr>
          <w:rFonts w:ascii="Arial" w:hAnsi="Arial" w:cs="Arial"/>
          <w:sz w:val="22"/>
        </w:rPr>
        <w:t>ún y cuando los 12 factores mencionados afectan en el desarrollo individual de los países</w:t>
      </w:r>
      <w:r w:rsidR="00D1309F">
        <w:rPr>
          <w:rFonts w:ascii="Arial" w:hAnsi="Arial" w:cs="Arial"/>
          <w:sz w:val="22"/>
        </w:rPr>
        <w:t>,</w:t>
      </w:r>
      <w:r w:rsidR="00B349AE">
        <w:rPr>
          <w:rFonts w:ascii="Arial" w:hAnsi="Arial" w:cs="Arial"/>
          <w:sz w:val="22"/>
        </w:rPr>
        <w:t xml:space="preserve"> algunos factores son </w:t>
      </w:r>
      <w:r w:rsidR="00D1309F">
        <w:rPr>
          <w:rFonts w:ascii="Arial" w:hAnsi="Arial" w:cs="Arial"/>
          <w:sz w:val="22"/>
        </w:rPr>
        <w:t xml:space="preserve">preponderantes en cada una de las </w:t>
      </w:r>
      <w:r>
        <w:rPr>
          <w:rFonts w:ascii="Arial" w:hAnsi="Arial" w:cs="Arial"/>
          <w:sz w:val="22"/>
        </w:rPr>
        <w:t>etapas</w:t>
      </w:r>
      <w:r w:rsidRPr="00037859">
        <w:rPr>
          <w:rFonts w:ascii="Arial" w:hAnsi="Arial" w:cs="Arial"/>
          <w:sz w:val="22"/>
          <w:vertAlign w:val="superscript"/>
        </w:rPr>
        <w:t xml:space="preserve"> (</w:t>
      </w:r>
      <w:r w:rsidR="00D1309F" w:rsidRPr="00037859"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descritas. </w:t>
      </w:r>
      <w:r w:rsidR="004473E8">
        <w:rPr>
          <w:rFonts w:ascii="Arial" w:hAnsi="Arial" w:cs="Arial"/>
          <w:sz w:val="22"/>
        </w:rPr>
        <w:t>Así, por ejemplo los</w:t>
      </w:r>
      <w:r>
        <w:rPr>
          <w:rFonts w:ascii="Arial" w:hAnsi="Arial" w:cs="Arial"/>
          <w:sz w:val="22"/>
        </w:rPr>
        <w:t xml:space="preserve"> caso</w:t>
      </w:r>
      <w:r w:rsidR="004473E8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de Bolivia, Nicaragua e</w:t>
      </w:r>
      <w:r w:rsidR="00D1309F">
        <w:rPr>
          <w:rFonts w:ascii="Arial" w:hAnsi="Arial" w:cs="Arial"/>
          <w:sz w:val="22"/>
        </w:rPr>
        <w:t xml:space="preserve"> India se encuentran en </w:t>
      </w:r>
      <w:r>
        <w:rPr>
          <w:rFonts w:ascii="Arial" w:hAnsi="Arial" w:cs="Arial"/>
          <w:sz w:val="22"/>
        </w:rPr>
        <w:t xml:space="preserve">la etapa de </w:t>
      </w:r>
      <w:r w:rsidR="00D1309F">
        <w:rPr>
          <w:rFonts w:ascii="Arial" w:hAnsi="Arial" w:cs="Arial"/>
          <w:sz w:val="22"/>
        </w:rPr>
        <w:t>Subdesarrollo, sin embargo, Guatemala, Jamaica, Paraguay y Venezuela en una etapa de transición de</w:t>
      </w:r>
      <w:r>
        <w:rPr>
          <w:rFonts w:ascii="Arial" w:hAnsi="Arial" w:cs="Arial"/>
          <w:sz w:val="22"/>
        </w:rPr>
        <w:t>l</w:t>
      </w:r>
      <w:r w:rsidR="00D1309F">
        <w:rPr>
          <w:rFonts w:ascii="Arial" w:hAnsi="Arial" w:cs="Arial"/>
          <w:sz w:val="22"/>
        </w:rPr>
        <w:t xml:space="preserve"> Subdesarrollo a Desarrollo. </w:t>
      </w:r>
      <w:r w:rsidR="0077750B">
        <w:rPr>
          <w:rFonts w:ascii="Arial" w:hAnsi="Arial" w:cs="Arial"/>
          <w:b/>
          <w:sz w:val="22"/>
        </w:rPr>
        <w:t>En cambio Argentina, Brasil, C</w:t>
      </w:r>
      <w:r>
        <w:rPr>
          <w:rFonts w:ascii="Arial" w:hAnsi="Arial" w:cs="Arial"/>
          <w:b/>
          <w:sz w:val="22"/>
        </w:rPr>
        <w:t>osta Rica, Ecuador, Panamá, El S</w:t>
      </w:r>
      <w:r w:rsidR="0077750B">
        <w:rPr>
          <w:rFonts w:ascii="Arial" w:hAnsi="Arial" w:cs="Arial"/>
          <w:b/>
          <w:sz w:val="22"/>
        </w:rPr>
        <w:t xml:space="preserve">alvador, Republica Dominicana, Perú y China se encuentran como países en Desarrollo </w:t>
      </w:r>
      <w:r w:rsidR="0077750B">
        <w:rPr>
          <w:rFonts w:ascii="Arial" w:hAnsi="Arial" w:cs="Arial"/>
          <w:sz w:val="22"/>
        </w:rPr>
        <w:t xml:space="preserve">siendo los casos de  </w:t>
      </w:r>
      <w:r w:rsidR="0077750B">
        <w:rPr>
          <w:rFonts w:ascii="Arial" w:hAnsi="Arial" w:cs="Arial"/>
          <w:b/>
          <w:sz w:val="22"/>
        </w:rPr>
        <w:t xml:space="preserve">Chile, México y Rusia como países en transición de una etapa de Desarrollo a Desarrollados </w:t>
      </w:r>
      <w:r w:rsidR="0077750B">
        <w:rPr>
          <w:rFonts w:ascii="Arial" w:hAnsi="Arial" w:cs="Arial"/>
          <w:sz w:val="22"/>
        </w:rPr>
        <w:t>donde se encuentran 37 países que incluyen a Estados Unidos, Canadá, los países de la Comunidad Europea, los 5 tigres Asiáticos</w:t>
      </w:r>
      <w:r w:rsidR="002544F7">
        <w:rPr>
          <w:rFonts w:ascii="Arial" w:hAnsi="Arial" w:cs="Arial"/>
          <w:sz w:val="22"/>
        </w:rPr>
        <w:t>, Australia, Israel y Nueva Zelanda entre otros.</w:t>
      </w:r>
    </w:p>
    <w:p w:rsidR="00934F71" w:rsidRDefault="00934F71" w:rsidP="002601DD">
      <w:pPr>
        <w:jc w:val="both"/>
        <w:rPr>
          <w:rFonts w:ascii="Arial" w:hAnsi="Arial" w:cs="Arial"/>
          <w:sz w:val="22"/>
        </w:rPr>
      </w:pPr>
    </w:p>
    <w:p w:rsidR="00B07157" w:rsidRDefault="004473E8" w:rsidP="002601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Relacionados a </w:t>
      </w:r>
      <w:r w:rsidR="00934F71">
        <w:rPr>
          <w:rFonts w:ascii="Arial" w:hAnsi="Arial" w:cs="Arial"/>
          <w:sz w:val="22"/>
        </w:rPr>
        <w:t>México</w:t>
      </w:r>
      <w:r w:rsidR="00D42BA2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hay factores competitivos </w:t>
      </w:r>
      <w:r w:rsidR="00934F71">
        <w:rPr>
          <w:rFonts w:ascii="Arial" w:hAnsi="Arial" w:cs="Arial"/>
          <w:sz w:val="22"/>
        </w:rPr>
        <w:t xml:space="preserve">con resultados comparativos buenos como los de </w:t>
      </w:r>
      <w:r w:rsidR="00934F71" w:rsidRPr="00B07157">
        <w:rPr>
          <w:rFonts w:ascii="Arial" w:hAnsi="Arial" w:cs="Arial"/>
          <w:b/>
          <w:sz w:val="22"/>
        </w:rPr>
        <w:t>Estabilidad Macroeconómica</w:t>
      </w:r>
      <w:r w:rsidR="00D42BA2" w:rsidRPr="00B07157">
        <w:rPr>
          <w:rFonts w:ascii="Arial" w:hAnsi="Arial" w:cs="Arial"/>
          <w:b/>
          <w:sz w:val="22"/>
        </w:rPr>
        <w:t>, I</w:t>
      </w:r>
      <w:r w:rsidR="00934F71" w:rsidRPr="00B07157">
        <w:rPr>
          <w:rFonts w:ascii="Arial" w:hAnsi="Arial" w:cs="Arial"/>
          <w:b/>
          <w:sz w:val="22"/>
        </w:rPr>
        <w:t>nfraestructura, Salud y Educación Básica</w:t>
      </w:r>
      <w:r w:rsidR="00934F71">
        <w:rPr>
          <w:rFonts w:ascii="Arial" w:hAnsi="Arial" w:cs="Arial"/>
          <w:sz w:val="22"/>
        </w:rPr>
        <w:t xml:space="preserve"> de la fuerza laboral, todos ellos,</w:t>
      </w:r>
      <w:r w:rsidR="00B07157">
        <w:rPr>
          <w:rFonts w:ascii="Arial" w:hAnsi="Arial" w:cs="Arial"/>
          <w:sz w:val="22"/>
        </w:rPr>
        <w:t xml:space="preserve"> factores referidos como de iniciación</w:t>
      </w:r>
      <w:r w:rsidR="00934F71">
        <w:rPr>
          <w:rFonts w:ascii="Arial" w:hAnsi="Arial" w:cs="Arial"/>
          <w:sz w:val="22"/>
        </w:rPr>
        <w:t xml:space="preserve"> o de enfoque</w:t>
      </w:r>
      <w:r w:rsidR="00B07157">
        <w:rPr>
          <w:rFonts w:ascii="Arial" w:hAnsi="Arial" w:cs="Arial"/>
          <w:sz w:val="22"/>
        </w:rPr>
        <w:t xml:space="preserve"> de Crecimiento. Adicionalmente dentro de los factores de</w:t>
      </w:r>
      <w:r w:rsidR="00934F71">
        <w:rPr>
          <w:rFonts w:ascii="Arial" w:hAnsi="Arial" w:cs="Arial"/>
          <w:sz w:val="22"/>
        </w:rPr>
        <w:t xml:space="preserve"> la segunda etapa referida como </w:t>
      </w:r>
      <w:r w:rsidR="00934F71">
        <w:rPr>
          <w:rFonts w:ascii="Arial" w:hAnsi="Arial" w:cs="Arial"/>
          <w:sz w:val="22"/>
        </w:rPr>
        <w:lastRenderedPageBreak/>
        <w:t xml:space="preserve">enfoque de Eficiencia o de Mejoras, </w:t>
      </w:r>
      <w:r w:rsidR="00B07157">
        <w:rPr>
          <w:rFonts w:ascii="Arial" w:hAnsi="Arial" w:cs="Arial"/>
          <w:sz w:val="22"/>
        </w:rPr>
        <w:t xml:space="preserve">a </w:t>
      </w:r>
      <w:r w:rsidR="00934F71">
        <w:rPr>
          <w:rFonts w:ascii="Arial" w:hAnsi="Arial" w:cs="Arial"/>
          <w:sz w:val="22"/>
        </w:rPr>
        <w:t>México</w:t>
      </w:r>
      <w:r w:rsidR="00B07157">
        <w:rPr>
          <w:rFonts w:ascii="Arial" w:hAnsi="Arial" w:cs="Arial"/>
          <w:sz w:val="22"/>
        </w:rPr>
        <w:t xml:space="preserve"> </w:t>
      </w:r>
      <w:r w:rsidR="00934F71">
        <w:rPr>
          <w:rFonts w:ascii="Arial" w:hAnsi="Arial" w:cs="Arial"/>
          <w:sz w:val="22"/>
        </w:rPr>
        <w:t>se le reconocen factores existentes</w:t>
      </w:r>
      <w:r w:rsidR="008C3E73" w:rsidRPr="008C3E73">
        <w:rPr>
          <w:rFonts w:ascii="Arial" w:hAnsi="Arial" w:cs="Arial"/>
          <w:sz w:val="22"/>
        </w:rPr>
        <w:t xml:space="preserve"> </w:t>
      </w:r>
      <w:r w:rsidR="008C3E73">
        <w:rPr>
          <w:rFonts w:ascii="Arial" w:hAnsi="Arial" w:cs="Arial"/>
          <w:sz w:val="22"/>
        </w:rPr>
        <w:t>favorables</w:t>
      </w:r>
      <w:r w:rsidR="00B07157">
        <w:rPr>
          <w:rFonts w:ascii="Arial" w:hAnsi="Arial" w:cs="Arial"/>
          <w:sz w:val="22"/>
        </w:rPr>
        <w:t>; como los de un</w:t>
      </w:r>
      <w:r w:rsidR="00934F71">
        <w:rPr>
          <w:rFonts w:ascii="Arial" w:hAnsi="Arial" w:cs="Arial"/>
          <w:sz w:val="22"/>
        </w:rPr>
        <w:t xml:space="preserve"> </w:t>
      </w:r>
      <w:r w:rsidR="00934F71" w:rsidRPr="00B07157">
        <w:rPr>
          <w:rFonts w:ascii="Arial" w:hAnsi="Arial" w:cs="Arial"/>
          <w:b/>
          <w:sz w:val="22"/>
        </w:rPr>
        <w:t>mercado de capitales y financiero</w:t>
      </w:r>
      <w:r w:rsidR="00934F71">
        <w:rPr>
          <w:rFonts w:ascii="Arial" w:hAnsi="Arial" w:cs="Arial"/>
          <w:sz w:val="22"/>
        </w:rPr>
        <w:t xml:space="preserve"> mejorando en eficiencia y disponibilidad, la existencia de </w:t>
      </w:r>
      <w:r w:rsidR="00934F71" w:rsidRPr="00B07157">
        <w:rPr>
          <w:rFonts w:ascii="Arial" w:hAnsi="Arial" w:cs="Arial"/>
          <w:b/>
          <w:sz w:val="22"/>
        </w:rPr>
        <w:t>empresarios y sectores integrados</w:t>
      </w:r>
      <w:r w:rsidR="00934F71">
        <w:rPr>
          <w:rFonts w:ascii="Arial" w:hAnsi="Arial" w:cs="Arial"/>
          <w:sz w:val="22"/>
        </w:rPr>
        <w:t xml:space="preserve"> en Clusters, colaborando </w:t>
      </w:r>
      <w:r w:rsidR="008A1C82">
        <w:rPr>
          <w:rFonts w:ascii="Arial" w:hAnsi="Arial" w:cs="Arial"/>
          <w:sz w:val="22"/>
        </w:rPr>
        <w:t>conjuntamente</w:t>
      </w:r>
      <w:r w:rsidR="008C3E73">
        <w:rPr>
          <w:rFonts w:ascii="Arial" w:hAnsi="Arial" w:cs="Arial"/>
          <w:sz w:val="22"/>
        </w:rPr>
        <w:t>,</w:t>
      </w:r>
      <w:r w:rsidR="008A1C82">
        <w:rPr>
          <w:rFonts w:ascii="Arial" w:hAnsi="Arial" w:cs="Arial"/>
          <w:sz w:val="22"/>
        </w:rPr>
        <w:t xml:space="preserve"> como es el caso del </w:t>
      </w:r>
      <w:r w:rsidR="00B07157">
        <w:rPr>
          <w:rFonts w:ascii="Arial" w:hAnsi="Arial" w:cs="Arial"/>
          <w:sz w:val="22"/>
        </w:rPr>
        <w:t xml:space="preserve">sector </w:t>
      </w:r>
      <w:r w:rsidR="008A1C82">
        <w:rPr>
          <w:rFonts w:ascii="Arial" w:hAnsi="Arial" w:cs="Arial"/>
          <w:sz w:val="22"/>
        </w:rPr>
        <w:t xml:space="preserve">automotriz, bienes de capital, bienes muebles, construcción y de productos agrícolas como los vegetales, ajo y maíz entre otros. </w:t>
      </w:r>
      <w:r w:rsidR="00B07157">
        <w:rPr>
          <w:rFonts w:ascii="Arial" w:hAnsi="Arial" w:cs="Arial"/>
          <w:sz w:val="22"/>
        </w:rPr>
        <w:t>Adicionalmente otro factor que nos favorece en esta segunda etapa es la dimensión ya que</w:t>
      </w:r>
      <w:r w:rsidR="008A1C82">
        <w:rPr>
          <w:rFonts w:ascii="Arial" w:hAnsi="Arial" w:cs="Arial"/>
          <w:sz w:val="22"/>
        </w:rPr>
        <w:t xml:space="preserve"> </w:t>
      </w:r>
      <w:r w:rsidR="008A1C82" w:rsidRPr="00B07157">
        <w:rPr>
          <w:rFonts w:ascii="Arial" w:hAnsi="Arial" w:cs="Arial"/>
          <w:b/>
          <w:sz w:val="22"/>
        </w:rPr>
        <w:t>México goza de un tamaño de economía</w:t>
      </w:r>
      <w:r w:rsidR="008A1C82">
        <w:rPr>
          <w:rFonts w:ascii="Arial" w:hAnsi="Arial" w:cs="Arial"/>
          <w:sz w:val="22"/>
        </w:rPr>
        <w:t xml:space="preserve"> (número</w:t>
      </w:r>
      <w:r w:rsidR="00B07157">
        <w:rPr>
          <w:rFonts w:ascii="Arial" w:hAnsi="Arial" w:cs="Arial"/>
          <w:sz w:val="22"/>
        </w:rPr>
        <w:t xml:space="preserve"> 11) de interés a nivel mundial.</w:t>
      </w:r>
      <w:r w:rsidR="008A1C82">
        <w:rPr>
          <w:rFonts w:ascii="Arial" w:hAnsi="Arial" w:cs="Arial"/>
          <w:sz w:val="22"/>
        </w:rPr>
        <w:t xml:space="preserve"> </w:t>
      </w:r>
    </w:p>
    <w:p w:rsidR="00B07157" w:rsidRDefault="00B07157" w:rsidP="002601DD">
      <w:pPr>
        <w:jc w:val="both"/>
        <w:rPr>
          <w:rFonts w:ascii="Arial" w:hAnsi="Arial" w:cs="Arial"/>
          <w:sz w:val="22"/>
        </w:rPr>
      </w:pPr>
    </w:p>
    <w:p w:rsidR="00934F71" w:rsidRDefault="008A1C82" w:rsidP="002601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Sin embargo, el factor referido como la condición de </w:t>
      </w:r>
      <w:r w:rsidRPr="00460B3D">
        <w:rPr>
          <w:rFonts w:ascii="Arial" w:hAnsi="Arial" w:cs="Arial"/>
          <w:b/>
          <w:sz w:val="22"/>
        </w:rPr>
        <w:t>eficiencia de las Instituciones públicas</w:t>
      </w:r>
      <w:r>
        <w:rPr>
          <w:rFonts w:ascii="Arial" w:hAnsi="Arial" w:cs="Arial"/>
          <w:sz w:val="22"/>
        </w:rPr>
        <w:t xml:space="preserve"> para el caso de México</w:t>
      </w:r>
      <w:r w:rsidR="0055621B">
        <w:rPr>
          <w:rFonts w:ascii="Arial" w:hAnsi="Arial" w:cs="Arial"/>
          <w:sz w:val="22"/>
        </w:rPr>
        <w:t xml:space="preserve"> es reprobable como ejemplo </w:t>
      </w:r>
      <w:r w:rsidR="0055621B" w:rsidRPr="00BB3458">
        <w:rPr>
          <w:rFonts w:ascii="Arial" w:hAnsi="Arial" w:cs="Arial"/>
          <w:b/>
          <w:sz w:val="22"/>
        </w:rPr>
        <w:t>la corrupción</w:t>
      </w:r>
      <w:r w:rsidR="0055621B">
        <w:rPr>
          <w:rFonts w:ascii="Arial" w:hAnsi="Arial" w:cs="Arial"/>
          <w:sz w:val="22"/>
        </w:rPr>
        <w:t xml:space="preserve"> e ineficiencia existentes en Pemex, la extinta Luz y Fuerza</w:t>
      </w:r>
      <w:r w:rsidR="00BB3458">
        <w:rPr>
          <w:rFonts w:ascii="Arial" w:hAnsi="Arial" w:cs="Arial"/>
          <w:sz w:val="22"/>
        </w:rPr>
        <w:t>,</w:t>
      </w:r>
      <w:r w:rsidR="0055621B">
        <w:rPr>
          <w:rFonts w:ascii="Arial" w:hAnsi="Arial" w:cs="Arial"/>
          <w:sz w:val="22"/>
        </w:rPr>
        <w:t xml:space="preserve"> o su Poder Judicial</w:t>
      </w:r>
      <w:r w:rsidR="00BB3458">
        <w:rPr>
          <w:rFonts w:ascii="Arial" w:hAnsi="Arial" w:cs="Arial"/>
          <w:sz w:val="22"/>
        </w:rPr>
        <w:t>,</w:t>
      </w:r>
      <w:r w:rsidR="0055621B">
        <w:rPr>
          <w:rFonts w:ascii="Arial" w:hAnsi="Arial" w:cs="Arial"/>
          <w:sz w:val="22"/>
        </w:rPr>
        <w:t xml:space="preserve"> que no logra terminar con la </w:t>
      </w:r>
      <w:r w:rsidR="0055621B" w:rsidRPr="00460B3D">
        <w:rPr>
          <w:rFonts w:ascii="Arial" w:hAnsi="Arial" w:cs="Arial"/>
          <w:b/>
          <w:sz w:val="22"/>
        </w:rPr>
        <w:t>inseguridad y crimen</w:t>
      </w:r>
      <w:r w:rsidR="004473E8">
        <w:rPr>
          <w:rFonts w:ascii="Arial" w:hAnsi="Arial" w:cs="Arial"/>
          <w:b/>
          <w:sz w:val="22"/>
        </w:rPr>
        <w:t xml:space="preserve"> </w:t>
      </w:r>
      <w:r w:rsidR="004473E8" w:rsidRPr="004473E8">
        <w:rPr>
          <w:rFonts w:ascii="Arial" w:hAnsi="Arial" w:cs="Arial"/>
          <w:sz w:val="22"/>
        </w:rPr>
        <w:t>en el país</w:t>
      </w:r>
      <w:r w:rsidR="00BB3458">
        <w:rPr>
          <w:rFonts w:ascii="Arial" w:hAnsi="Arial" w:cs="Arial"/>
          <w:sz w:val="22"/>
        </w:rPr>
        <w:t>,</w:t>
      </w:r>
      <w:r w:rsidR="0055621B">
        <w:rPr>
          <w:rFonts w:ascii="Arial" w:hAnsi="Arial" w:cs="Arial"/>
          <w:sz w:val="22"/>
        </w:rPr>
        <w:t xml:space="preserve"> o su </w:t>
      </w:r>
      <w:r w:rsidR="0055621B" w:rsidRPr="00460B3D">
        <w:rPr>
          <w:rFonts w:ascii="Arial" w:hAnsi="Arial" w:cs="Arial"/>
          <w:b/>
          <w:sz w:val="22"/>
        </w:rPr>
        <w:t>Congreso</w:t>
      </w:r>
      <w:r w:rsidR="00BB3458" w:rsidRPr="00460B3D">
        <w:rPr>
          <w:rFonts w:ascii="Arial" w:hAnsi="Arial" w:cs="Arial"/>
          <w:b/>
          <w:sz w:val="22"/>
        </w:rPr>
        <w:t>,</w:t>
      </w:r>
      <w:r w:rsidR="0055621B" w:rsidRPr="00460B3D">
        <w:rPr>
          <w:rFonts w:ascii="Arial" w:hAnsi="Arial" w:cs="Arial"/>
          <w:b/>
          <w:sz w:val="22"/>
        </w:rPr>
        <w:t xml:space="preserve"> que no acuerda en leyes</w:t>
      </w:r>
      <w:r w:rsidR="0055621B">
        <w:rPr>
          <w:rFonts w:ascii="Arial" w:hAnsi="Arial" w:cs="Arial"/>
          <w:sz w:val="22"/>
        </w:rPr>
        <w:t xml:space="preserve"> que modifiquen en tiempo las condiciones que imperan. Estas son algunas muestras de debilidad instituciona</w:t>
      </w:r>
      <w:r w:rsidR="00A96BAA">
        <w:rPr>
          <w:rFonts w:ascii="Arial" w:hAnsi="Arial" w:cs="Arial"/>
          <w:sz w:val="22"/>
        </w:rPr>
        <w:t>l</w:t>
      </w:r>
      <w:r w:rsidR="00BB3458">
        <w:rPr>
          <w:rFonts w:ascii="Arial" w:hAnsi="Arial" w:cs="Arial"/>
          <w:sz w:val="22"/>
        </w:rPr>
        <w:t>,</w:t>
      </w:r>
      <w:r w:rsidR="00A96BAA">
        <w:rPr>
          <w:rFonts w:ascii="Arial" w:hAnsi="Arial" w:cs="Arial"/>
          <w:sz w:val="22"/>
        </w:rPr>
        <w:t xml:space="preserve"> y </w:t>
      </w:r>
      <w:r w:rsidR="00460B3D">
        <w:rPr>
          <w:rFonts w:ascii="Arial" w:hAnsi="Arial" w:cs="Arial"/>
          <w:sz w:val="22"/>
        </w:rPr>
        <w:t>referidas a</w:t>
      </w:r>
      <w:r w:rsidR="0055621B">
        <w:rPr>
          <w:rFonts w:ascii="Arial" w:hAnsi="Arial" w:cs="Arial"/>
          <w:sz w:val="22"/>
        </w:rPr>
        <w:t xml:space="preserve"> la primera etapa para</w:t>
      </w:r>
      <w:r w:rsidR="004473E8">
        <w:rPr>
          <w:rFonts w:ascii="Arial" w:hAnsi="Arial" w:cs="Arial"/>
          <w:sz w:val="22"/>
        </w:rPr>
        <w:t xml:space="preserve"> el caso mexicano</w:t>
      </w:r>
      <w:r w:rsidR="0055621B">
        <w:rPr>
          <w:rFonts w:ascii="Arial" w:hAnsi="Arial" w:cs="Arial"/>
          <w:sz w:val="22"/>
        </w:rPr>
        <w:t xml:space="preserve">.  En relación a la segunda etapa y a los factores preponderantes para la obtención de eficiencias, el país es calificado comparativamente </w:t>
      </w:r>
      <w:r w:rsidR="0055621B" w:rsidRPr="00460B3D">
        <w:rPr>
          <w:rFonts w:ascii="Arial" w:hAnsi="Arial" w:cs="Arial"/>
          <w:b/>
          <w:sz w:val="22"/>
        </w:rPr>
        <w:t>débil en Educación Especializada</w:t>
      </w:r>
      <w:r w:rsidR="0055621B">
        <w:rPr>
          <w:rFonts w:ascii="Arial" w:hAnsi="Arial" w:cs="Arial"/>
          <w:sz w:val="22"/>
        </w:rPr>
        <w:t xml:space="preserve"> con </w:t>
      </w:r>
      <w:r w:rsidR="0055621B" w:rsidRPr="00460B3D">
        <w:rPr>
          <w:rFonts w:ascii="Arial" w:hAnsi="Arial" w:cs="Arial"/>
          <w:b/>
          <w:sz w:val="22"/>
        </w:rPr>
        <w:t>poco entrenamiento técnico y admi</w:t>
      </w:r>
      <w:r w:rsidR="00FA305A" w:rsidRPr="00460B3D">
        <w:rPr>
          <w:rFonts w:ascii="Arial" w:hAnsi="Arial" w:cs="Arial"/>
          <w:b/>
          <w:sz w:val="22"/>
        </w:rPr>
        <w:t>n</w:t>
      </w:r>
      <w:r w:rsidR="0055621B" w:rsidRPr="00460B3D">
        <w:rPr>
          <w:rFonts w:ascii="Arial" w:hAnsi="Arial" w:cs="Arial"/>
          <w:b/>
          <w:sz w:val="22"/>
        </w:rPr>
        <w:t>i</w:t>
      </w:r>
      <w:r w:rsidR="00FA305A" w:rsidRPr="00460B3D">
        <w:rPr>
          <w:rFonts w:ascii="Arial" w:hAnsi="Arial" w:cs="Arial"/>
          <w:b/>
          <w:sz w:val="22"/>
        </w:rPr>
        <w:t>s</w:t>
      </w:r>
      <w:r w:rsidR="0055621B" w:rsidRPr="00460B3D">
        <w:rPr>
          <w:rFonts w:ascii="Arial" w:hAnsi="Arial" w:cs="Arial"/>
          <w:b/>
          <w:sz w:val="22"/>
        </w:rPr>
        <w:t>trativo</w:t>
      </w:r>
      <w:r w:rsidR="004473E8">
        <w:rPr>
          <w:rFonts w:ascii="Arial" w:hAnsi="Arial" w:cs="Arial"/>
          <w:sz w:val="22"/>
        </w:rPr>
        <w:t xml:space="preserve"> y el no </w:t>
      </w:r>
      <w:r w:rsidR="0055621B">
        <w:rPr>
          <w:rFonts w:ascii="Arial" w:hAnsi="Arial" w:cs="Arial"/>
          <w:sz w:val="22"/>
        </w:rPr>
        <w:t xml:space="preserve">uso de técnicas de administración reconocidas como mejores prácticas, falta de preparación en docencia, nula investigación </w:t>
      </w:r>
      <w:r w:rsidR="00460B3D">
        <w:rPr>
          <w:rFonts w:ascii="Arial" w:hAnsi="Arial" w:cs="Arial"/>
          <w:sz w:val="22"/>
        </w:rPr>
        <w:t xml:space="preserve">y falta de integración </w:t>
      </w:r>
      <w:r w:rsidR="00FA305A">
        <w:rPr>
          <w:rFonts w:ascii="Arial" w:hAnsi="Arial" w:cs="Arial"/>
          <w:sz w:val="22"/>
        </w:rPr>
        <w:t>entre universidades e industria. En relación al factor denominado como mercado laboral</w:t>
      </w:r>
      <w:r w:rsidR="008D44D4">
        <w:rPr>
          <w:rFonts w:ascii="Arial" w:hAnsi="Arial" w:cs="Arial"/>
          <w:sz w:val="22"/>
        </w:rPr>
        <w:t>,</w:t>
      </w:r>
      <w:r w:rsidR="00FA305A">
        <w:rPr>
          <w:rFonts w:ascii="Arial" w:hAnsi="Arial" w:cs="Arial"/>
          <w:sz w:val="22"/>
        </w:rPr>
        <w:t xml:space="preserve"> de igual forma al </w:t>
      </w:r>
      <w:r w:rsidR="00FA305A" w:rsidRPr="00460B3D">
        <w:rPr>
          <w:rFonts w:ascii="Arial" w:hAnsi="Arial" w:cs="Arial"/>
          <w:b/>
          <w:sz w:val="22"/>
        </w:rPr>
        <w:t>no existir flexibilidad en el mercado laboral</w:t>
      </w:r>
      <w:r w:rsidR="00FA305A">
        <w:rPr>
          <w:rFonts w:ascii="Arial" w:hAnsi="Arial" w:cs="Arial"/>
          <w:sz w:val="22"/>
        </w:rPr>
        <w:t xml:space="preserve"> por la existente rigidez de contrataciones temporales, regulaciones burocráticas, impuestos de trabajo, altas tasas de seguridad social y grupos sindicales de poder que operan autocráticamente y para </w:t>
      </w:r>
      <w:r w:rsidR="005636E3">
        <w:rPr>
          <w:rFonts w:ascii="Arial" w:hAnsi="Arial" w:cs="Arial"/>
          <w:sz w:val="22"/>
        </w:rPr>
        <w:t xml:space="preserve">beneficio propio, encontramos una inadecuada disponibilidad </w:t>
      </w:r>
      <w:r w:rsidR="00460B3D">
        <w:rPr>
          <w:rFonts w:ascii="Arial" w:hAnsi="Arial" w:cs="Arial"/>
          <w:sz w:val="22"/>
        </w:rPr>
        <w:t xml:space="preserve">laboral </w:t>
      </w:r>
      <w:r w:rsidR="005636E3">
        <w:rPr>
          <w:rFonts w:ascii="Arial" w:hAnsi="Arial" w:cs="Arial"/>
          <w:sz w:val="22"/>
        </w:rPr>
        <w:t>en tiempo y f</w:t>
      </w:r>
      <w:r w:rsidR="004473E8">
        <w:rPr>
          <w:rFonts w:ascii="Arial" w:hAnsi="Arial" w:cs="Arial"/>
          <w:sz w:val="22"/>
        </w:rPr>
        <w:t>orma sobre todo en industrias que demandan cambio continuo así como las</w:t>
      </w:r>
      <w:r w:rsidR="005636E3">
        <w:rPr>
          <w:rFonts w:ascii="Arial" w:hAnsi="Arial" w:cs="Arial"/>
          <w:sz w:val="22"/>
        </w:rPr>
        <w:t xml:space="preserve"> tecnológicas. Ambos factores discutidos son comparativamente más avanzados en las 4 economías BRIC (Brasil, Rusia, India y China). Finalmente</w:t>
      </w:r>
      <w:r w:rsidR="007B5935">
        <w:rPr>
          <w:rFonts w:ascii="Arial" w:hAnsi="Arial" w:cs="Arial"/>
          <w:sz w:val="22"/>
        </w:rPr>
        <w:t>,</w:t>
      </w:r>
      <w:r w:rsidR="005636E3">
        <w:rPr>
          <w:rFonts w:ascii="Arial" w:hAnsi="Arial" w:cs="Arial"/>
          <w:sz w:val="22"/>
        </w:rPr>
        <w:t xml:space="preserve"> mencionamos que China e India si cuentan con </w:t>
      </w:r>
      <w:r w:rsidR="007B5935">
        <w:rPr>
          <w:rFonts w:ascii="Arial" w:hAnsi="Arial" w:cs="Arial"/>
          <w:sz w:val="22"/>
        </w:rPr>
        <w:t>mercados comerciales y productivos eficientes</w:t>
      </w:r>
      <w:r w:rsidR="005636E3">
        <w:rPr>
          <w:rFonts w:ascii="Arial" w:hAnsi="Arial" w:cs="Arial"/>
          <w:sz w:val="22"/>
        </w:rPr>
        <w:t xml:space="preserve"> al tener </w:t>
      </w:r>
      <w:r w:rsidR="005636E3" w:rsidRPr="00460B3D">
        <w:rPr>
          <w:rFonts w:ascii="Arial" w:hAnsi="Arial" w:cs="Arial"/>
          <w:b/>
          <w:sz w:val="22"/>
        </w:rPr>
        <w:t>leyes antimonopolios</w:t>
      </w:r>
      <w:r w:rsidR="005636E3">
        <w:rPr>
          <w:rFonts w:ascii="Arial" w:hAnsi="Arial" w:cs="Arial"/>
          <w:sz w:val="22"/>
        </w:rPr>
        <w:t xml:space="preserve"> operando</w:t>
      </w:r>
      <w:r w:rsidR="007B5935">
        <w:rPr>
          <w:rFonts w:ascii="Arial" w:hAnsi="Arial" w:cs="Arial"/>
          <w:sz w:val="22"/>
        </w:rPr>
        <w:t>,</w:t>
      </w:r>
      <w:r w:rsidR="005636E3">
        <w:rPr>
          <w:rFonts w:ascii="Arial" w:hAnsi="Arial" w:cs="Arial"/>
          <w:sz w:val="22"/>
        </w:rPr>
        <w:t xml:space="preserve"> no así</w:t>
      </w:r>
      <w:r w:rsidR="007B5935">
        <w:rPr>
          <w:rFonts w:ascii="Arial" w:hAnsi="Arial" w:cs="Arial"/>
          <w:sz w:val="22"/>
        </w:rPr>
        <w:t>,</w:t>
      </w:r>
      <w:r w:rsidR="005636E3">
        <w:rPr>
          <w:rFonts w:ascii="Arial" w:hAnsi="Arial" w:cs="Arial"/>
          <w:sz w:val="22"/>
        </w:rPr>
        <w:t xml:space="preserve"> México, Brasil y Rusia.</w:t>
      </w:r>
    </w:p>
    <w:p w:rsidR="00F62106" w:rsidRDefault="00F62106" w:rsidP="002601DD">
      <w:pPr>
        <w:jc w:val="both"/>
        <w:rPr>
          <w:rFonts w:ascii="Arial" w:hAnsi="Arial" w:cs="Arial"/>
          <w:sz w:val="22"/>
        </w:rPr>
      </w:pPr>
    </w:p>
    <w:p w:rsidR="00F62106" w:rsidRDefault="00F62106" w:rsidP="002601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relación a Latinoamérica, México al igual que Chile y Uruguay se encuentra</w:t>
      </w:r>
      <w:r w:rsidR="004473E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en una etapa de transición de una economía en Desarrollo a </w:t>
      </w:r>
      <w:r w:rsidR="00460B3D">
        <w:rPr>
          <w:rFonts w:ascii="Arial" w:hAnsi="Arial" w:cs="Arial"/>
          <w:sz w:val="22"/>
        </w:rPr>
        <w:t>Desarrollada, sin embargo, no hemos</w:t>
      </w:r>
      <w:r>
        <w:rPr>
          <w:rFonts w:ascii="Arial" w:hAnsi="Arial" w:cs="Arial"/>
          <w:sz w:val="22"/>
        </w:rPr>
        <w:t xml:space="preserve"> podido dar ese paso</w:t>
      </w:r>
      <w:r w:rsidR="00460B3D">
        <w:rPr>
          <w:rFonts w:ascii="Arial" w:hAnsi="Arial" w:cs="Arial"/>
          <w:sz w:val="22"/>
        </w:rPr>
        <w:t xml:space="preserve"> final, principalmente por la falta de solución de los</w:t>
      </w:r>
      <w:r w:rsidR="008D44D4">
        <w:rPr>
          <w:rFonts w:ascii="Arial" w:hAnsi="Arial" w:cs="Arial"/>
          <w:sz w:val="22"/>
        </w:rPr>
        <w:t xml:space="preserve"> 4</w:t>
      </w:r>
      <w:r>
        <w:rPr>
          <w:rFonts w:ascii="Arial" w:hAnsi="Arial" w:cs="Arial"/>
          <w:sz w:val="22"/>
        </w:rPr>
        <w:t xml:space="preserve"> factores ya mencionados. Países como Brasil mantienen una competitividad similar a la mexicana, sin embargo, el crecimiento de la economía </w:t>
      </w:r>
      <w:r w:rsidR="003E0107">
        <w:rPr>
          <w:rFonts w:ascii="Arial" w:hAnsi="Arial" w:cs="Arial"/>
          <w:sz w:val="22"/>
        </w:rPr>
        <w:t xml:space="preserve">brasileña la hace de mayor interés para </w:t>
      </w:r>
      <w:r w:rsidR="004473E8">
        <w:rPr>
          <w:rFonts w:ascii="Arial" w:hAnsi="Arial" w:cs="Arial"/>
          <w:sz w:val="22"/>
        </w:rPr>
        <w:t>el inversionista y en cuanto a c</w:t>
      </w:r>
      <w:r w:rsidR="003E0107">
        <w:rPr>
          <w:rFonts w:ascii="Arial" w:hAnsi="Arial" w:cs="Arial"/>
          <w:sz w:val="22"/>
        </w:rPr>
        <w:t xml:space="preserve">ompetitividad, Chile goza con un indicador </w:t>
      </w:r>
      <w:r w:rsidR="00726CEA">
        <w:rPr>
          <w:rFonts w:ascii="Arial" w:hAnsi="Arial" w:cs="Arial"/>
          <w:sz w:val="22"/>
        </w:rPr>
        <w:t xml:space="preserve">alto y al nivel </w:t>
      </w:r>
      <w:r w:rsidR="003E0107">
        <w:rPr>
          <w:rFonts w:ascii="Arial" w:hAnsi="Arial" w:cs="Arial"/>
          <w:sz w:val="22"/>
        </w:rPr>
        <w:t xml:space="preserve">comparado al chino o israelí y de características </w:t>
      </w:r>
      <w:r w:rsidR="00D42BA2">
        <w:rPr>
          <w:rFonts w:ascii="Arial" w:hAnsi="Arial" w:cs="Arial"/>
          <w:sz w:val="22"/>
        </w:rPr>
        <w:t>mucho más avanzadas que las nuestras.</w:t>
      </w:r>
    </w:p>
    <w:p w:rsidR="00D42BA2" w:rsidRDefault="00D42BA2" w:rsidP="002601DD">
      <w:pPr>
        <w:jc w:val="both"/>
        <w:rPr>
          <w:rFonts w:ascii="Arial" w:hAnsi="Arial" w:cs="Arial"/>
          <w:sz w:val="22"/>
        </w:rPr>
      </w:pPr>
    </w:p>
    <w:p w:rsidR="00D42BA2" w:rsidRPr="0077750B" w:rsidRDefault="00D42BA2" w:rsidP="002601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conclusión, México tiene</w:t>
      </w:r>
      <w:r w:rsidR="00460B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por un lado,  </w:t>
      </w:r>
      <w:r w:rsidR="00460B3D">
        <w:rPr>
          <w:rFonts w:ascii="Arial" w:hAnsi="Arial" w:cs="Arial"/>
          <w:sz w:val="22"/>
        </w:rPr>
        <w:t xml:space="preserve">que </w:t>
      </w:r>
      <w:r>
        <w:rPr>
          <w:rFonts w:ascii="Arial" w:hAnsi="Arial" w:cs="Arial"/>
          <w:sz w:val="22"/>
        </w:rPr>
        <w:t xml:space="preserve">promover políticas de crecimiento, pero por otro, le falta tarea por realizar en factores </w:t>
      </w:r>
      <w:r w:rsidR="00726CEA">
        <w:rPr>
          <w:rFonts w:ascii="Arial" w:hAnsi="Arial" w:cs="Arial"/>
          <w:sz w:val="22"/>
        </w:rPr>
        <w:t>competitivos como el logro de eficiencias en</w:t>
      </w:r>
      <w:r>
        <w:rPr>
          <w:rFonts w:ascii="Arial" w:hAnsi="Arial" w:cs="Arial"/>
          <w:sz w:val="22"/>
        </w:rPr>
        <w:t xml:space="preserve"> insti</w:t>
      </w:r>
      <w:r w:rsidR="00726CEA">
        <w:rPr>
          <w:rFonts w:ascii="Arial" w:hAnsi="Arial" w:cs="Arial"/>
          <w:sz w:val="22"/>
        </w:rPr>
        <w:t>tuciones públicas, en mejoras a</w:t>
      </w:r>
      <w:r>
        <w:rPr>
          <w:rFonts w:ascii="Arial" w:hAnsi="Arial" w:cs="Arial"/>
          <w:sz w:val="22"/>
        </w:rPr>
        <w:t xml:space="preserve"> la educación avanzada, modernización de su mercado laboral y prevención a la constitución de monopolios públicos y privados.</w:t>
      </w:r>
    </w:p>
    <w:p w:rsidR="003E7754" w:rsidRDefault="003E7754" w:rsidP="002601DD">
      <w:pPr>
        <w:jc w:val="both"/>
        <w:rPr>
          <w:rFonts w:ascii="Arial" w:hAnsi="Arial" w:cs="Arial"/>
          <w:sz w:val="22"/>
        </w:rPr>
      </w:pPr>
    </w:p>
    <w:p w:rsidR="009512FD" w:rsidRDefault="009512FD" w:rsidP="002601DD">
      <w:pPr>
        <w:jc w:val="both"/>
        <w:rPr>
          <w:rFonts w:ascii="Arial" w:hAnsi="Arial" w:cs="Arial"/>
          <w:sz w:val="22"/>
        </w:rPr>
      </w:pPr>
    </w:p>
    <w:p w:rsidR="009512FD" w:rsidRDefault="009512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512FD" w:rsidRPr="005F1730" w:rsidRDefault="009512FD" w:rsidP="009512FD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</w:rPr>
      </w:pPr>
      <w:r w:rsidRPr="005F1730">
        <w:rPr>
          <w:rFonts w:ascii="Arial" w:hAnsi="Arial" w:cs="Arial"/>
          <w:b/>
          <w:sz w:val="22"/>
        </w:rPr>
        <w:lastRenderedPageBreak/>
        <w:t>Factores utilizados para la obtención del Índice de Competitividad según WEF</w:t>
      </w:r>
    </w:p>
    <w:p w:rsidR="009512FD" w:rsidRPr="009512FD" w:rsidRDefault="009512FD" w:rsidP="009512FD">
      <w:pPr>
        <w:pStyle w:val="Prrafodelista"/>
        <w:ind w:left="426"/>
        <w:jc w:val="both"/>
        <w:rPr>
          <w:rFonts w:ascii="Arial" w:hAnsi="Arial" w:cs="Arial"/>
          <w:sz w:val="22"/>
        </w:rPr>
      </w:pPr>
    </w:p>
    <w:p w:rsidR="009512FD" w:rsidRDefault="009512FD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9512FD">
        <w:rPr>
          <w:rFonts w:ascii="Arial" w:hAnsi="Arial" w:cs="Arial"/>
          <w:sz w:val="22"/>
        </w:rPr>
        <w:t>Instituciones; ambiente legal y administrativo imperante</w:t>
      </w:r>
    </w:p>
    <w:p w:rsidR="009512FD" w:rsidRDefault="009512FD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9512FD">
        <w:rPr>
          <w:rFonts w:ascii="Arial" w:hAnsi="Arial" w:cs="Arial"/>
          <w:sz w:val="22"/>
        </w:rPr>
        <w:t>Infraestructura; transporte, electricidad y servicios que integran a comunidades</w:t>
      </w:r>
    </w:p>
    <w:p w:rsidR="009512FD" w:rsidRDefault="009512FD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Estabilid</w:t>
      </w:r>
      <w:r w:rsidR="00726CEA">
        <w:rPr>
          <w:rFonts w:ascii="Arial" w:hAnsi="Arial" w:cs="Arial"/>
          <w:sz w:val="22"/>
        </w:rPr>
        <w:t>ad Macroeconómica traducida en inflación y v</w:t>
      </w:r>
      <w:r>
        <w:rPr>
          <w:rFonts w:ascii="Arial" w:hAnsi="Arial" w:cs="Arial"/>
          <w:sz w:val="22"/>
        </w:rPr>
        <w:t>olatilidad y niveles de tasa de interés y tipo de cambio.</w:t>
      </w:r>
    </w:p>
    <w:p w:rsidR="009512FD" w:rsidRDefault="009512FD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Salud y Educación Básica en la población</w:t>
      </w:r>
    </w:p>
    <w:p w:rsidR="009512FD" w:rsidRDefault="009512FD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Educación Especializada y Entrenamiento que incremente valor añadido de productos y servicios.</w:t>
      </w:r>
    </w:p>
    <w:p w:rsidR="009512FD" w:rsidRDefault="009512FD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Mercados eficientes domésticos que promuevan competitividad y apertura a mercados externos</w:t>
      </w:r>
    </w:p>
    <w:p w:rsidR="009512FD" w:rsidRDefault="009512FD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Políticas Laborales flexibles que faciliten la asignación correcta de la fuerza de trabajo.</w:t>
      </w:r>
    </w:p>
    <w:p w:rsidR="009512FD" w:rsidRDefault="009512FD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Mercados Financieros y de capital accesible como fuente de inversión</w:t>
      </w:r>
    </w:p>
    <w:p w:rsidR="009512FD" w:rsidRDefault="009512FD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Tecnología en uso, cono</w:t>
      </w:r>
      <w:r w:rsidR="00726CEA">
        <w:rPr>
          <w:rFonts w:ascii="Arial" w:hAnsi="Arial" w:cs="Arial"/>
          <w:sz w:val="22"/>
        </w:rPr>
        <w:t>cimiento y accesibilidad de la misma</w:t>
      </w:r>
      <w:r>
        <w:rPr>
          <w:rFonts w:ascii="Arial" w:hAnsi="Arial" w:cs="Arial"/>
          <w:sz w:val="22"/>
        </w:rPr>
        <w:t>.</w:t>
      </w:r>
    </w:p>
    <w:p w:rsidR="009512FD" w:rsidRDefault="00726CEA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Tamaño del mercado, </w:t>
      </w:r>
      <w:r w:rsidR="009512FD">
        <w:rPr>
          <w:rFonts w:ascii="Arial" w:hAnsi="Arial" w:cs="Arial"/>
          <w:sz w:val="22"/>
        </w:rPr>
        <w:t>dimensione</w:t>
      </w:r>
      <w:r>
        <w:rPr>
          <w:rFonts w:ascii="Arial" w:hAnsi="Arial" w:cs="Arial"/>
          <w:sz w:val="22"/>
        </w:rPr>
        <w:t xml:space="preserve">s y </w:t>
      </w:r>
      <w:r w:rsidR="009512FD">
        <w:rPr>
          <w:rFonts w:ascii="Arial" w:hAnsi="Arial" w:cs="Arial"/>
          <w:sz w:val="22"/>
        </w:rPr>
        <w:t>expansión</w:t>
      </w:r>
      <w:r>
        <w:rPr>
          <w:rFonts w:ascii="Arial" w:hAnsi="Arial" w:cs="Arial"/>
          <w:sz w:val="22"/>
        </w:rPr>
        <w:t xml:space="preserve"> esperada.</w:t>
      </w:r>
    </w:p>
    <w:p w:rsidR="009512FD" w:rsidRDefault="009512FD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Empresarios y Sectores industriales y comerciales integrados</w:t>
      </w:r>
    </w:p>
    <w:p w:rsidR="009512FD" w:rsidRPr="009512FD" w:rsidRDefault="009512FD" w:rsidP="009512F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Innovación en el desarrollo de productos y procesos avanzados.</w:t>
      </w:r>
    </w:p>
    <w:p w:rsidR="009512FD" w:rsidRDefault="009512FD" w:rsidP="009512FD">
      <w:pPr>
        <w:jc w:val="both"/>
        <w:rPr>
          <w:rFonts w:ascii="Arial" w:hAnsi="Arial" w:cs="Arial"/>
          <w:sz w:val="22"/>
        </w:rPr>
      </w:pPr>
    </w:p>
    <w:p w:rsidR="00D83DE7" w:rsidRDefault="00D83DE7" w:rsidP="009512FD">
      <w:pPr>
        <w:jc w:val="both"/>
        <w:rPr>
          <w:rFonts w:ascii="Arial" w:hAnsi="Arial" w:cs="Arial"/>
          <w:sz w:val="22"/>
        </w:rPr>
      </w:pPr>
    </w:p>
    <w:p w:rsidR="00D83DE7" w:rsidRDefault="00D83DE7" w:rsidP="009512FD">
      <w:pPr>
        <w:jc w:val="both"/>
        <w:rPr>
          <w:rFonts w:ascii="Arial" w:hAnsi="Arial" w:cs="Arial"/>
          <w:sz w:val="22"/>
        </w:rPr>
      </w:pPr>
    </w:p>
    <w:p w:rsidR="005F1730" w:rsidRDefault="005F1730" w:rsidP="009512FD">
      <w:pPr>
        <w:jc w:val="both"/>
        <w:rPr>
          <w:rFonts w:ascii="Arial" w:hAnsi="Arial" w:cs="Arial"/>
          <w:sz w:val="22"/>
        </w:rPr>
      </w:pPr>
    </w:p>
    <w:p w:rsidR="005F1730" w:rsidRDefault="005F1730" w:rsidP="009512FD">
      <w:pPr>
        <w:jc w:val="both"/>
        <w:rPr>
          <w:rFonts w:ascii="Arial" w:hAnsi="Arial" w:cs="Arial"/>
          <w:sz w:val="22"/>
        </w:rPr>
      </w:pPr>
    </w:p>
    <w:p w:rsidR="005F1730" w:rsidRDefault="005F1730" w:rsidP="009512FD">
      <w:pPr>
        <w:jc w:val="both"/>
        <w:rPr>
          <w:rFonts w:ascii="Arial" w:hAnsi="Arial" w:cs="Arial"/>
          <w:sz w:val="22"/>
        </w:rPr>
      </w:pPr>
    </w:p>
    <w:p w:rsidR="005F1730" w:rsidRPr="009512FD" w:rsidRDefault="005F1730" w:rsidP="009512FD">
      <w:pPr>
        <w:jc w:val="both"/>
        <w:rPr>
          <w:rFonts w:ascii="Arial" w:hAnsi="Arial" w:cs="Arial"/>
          <w:sz w:val="22"/>
        </w:rPr>
      </w:pPr>
    </w:p>
    <w:p w:rsidR="009512FD" w:rsidRPr="005F1730" w:rsidRDefault="009512FD" w:rsidP="002601DD">
      <w:pPr>
        <w:jc w:val="both"/>
        <w:rPr>
          <w:rFonts w:ascii="Arial" w:hAnsi="Arial" w:cs="Arial"/>
          <w:b/>
          <w:sz w:val="22"/>
        </w:rPr>
      </w:pPr>
    </w:p>
    <w:p w:rsidR="009512FD" w:rsidRDefault="00C80C73" w:rsidP="00C80C73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</w:rPr>
      </w:pPr>
      <w:r w:rsidRPr="005F1730">
        <w:rPr>
          <w:rFonts w:ascii="Arial" w:hAnsi="Arial" w:cs="Arial"/>
          <w:b/>
          <w:sz w:val="22"/>
        </w:rPr>
        <w:t>Importancia de Factores Competitivos en el Desarrollo de las Naciones</w:t>
      </w:r>
    </w:p>
    <w:p w:rsidR="005F1730" w:rsidRDefault="005F1730" w:rsidP="005F1730">
      <w:pPr>
        <w:jc w:val="both"/>
        <w:rPr>
          <w:rFonts w:ascii="Arial" w:hAnsi="Arial" w:cs="Arial"/>
          <w:b/>
          <w:sz w:val="22"/>
        </w:rPr>
      </w:pPr>
    </w:p>
    <w:p w:rsidR="005F1730" w:rsidRDefault="005F1730" w:rsidP="005F1730">
      <w:pPr>
        <w:jc w:val="both"/>
        <w:rPr>
          <w:rFonts w:ascii="Arial" w:hAnsi="Arial" w:cs="Arial"/>
          <w:b/>
          <w:sz w:val="22"/>
        </w:rPr>
      </w:pPr>
    </w:p>
    <w:p w:rsidR="005F1730" w:rsidRPr="005F1730" w:rsidRDefault="005F1730" w:rsidP="005F173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ETAPAS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FACTORES</w:t>
      </w:r>
    </w:p>
    <w:p w:rsidR="00C80C73" w:rsidRDefault="00C80C73" w:rsidP="00C80C73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645"/>
        <w:gridCol w:w="3341"/>
      </w:tblGrid>
      <w:tr w:rsidR="00C80C73" w:rsidTr="00C76C3F">
        <w:tc>
          <w:tcPr>
            <w:tcW w:w="2992" w:type="dxa"/>
          </w:tcPr>
          <w:p w:rsidR="00C80C73" w:rsidRDefault="00C80C73" w:rsidP="00C80C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Países Subdesarrollados</w:t>
            </w:r>
          </w:p>
        </w:tc>
        <w:tc>
          <w:tcPr>
            <w:tcW w:w="2645" w:type="dxa"/>
          </w:tcPr>
          <w:p w:rsidR="00C80C73" w:rsidRDefault="00C76C3F" w:rsidP="00C80C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>
              <w:rPr>
                <w:rFonts w:ascii="Arial" w:hAnsi="Arial" w:cs="Arial"/>
                <w:noProof/>
                <w:sz w:val="22"/>
                <w:lang w:eastAsia="es-MX"/>
              </w:rPr>
              <w:drawing>
                <wp:inline distT="0" distB="0" distL="0" distR="0">
                  <wp:extent cx="1085850" cy="152400"/>
                  <wp:effectExtent l="19050" t="0" r="0" b="0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D83DE7" w:rsidRPr="005F1730" w:rsidRDefault="00C80C73" w:rsidP="00C80C73">
            <w:pPr>
              <w:jc w:val="both"/>
              <w:rPr>
                <w:rFonts w:ascii="Arial" w:hAnsi="Arial" w:cs="Arial"/>
                <w:sz w:val="18"/>
              </w:rPr>
            </w:pPr>
            <w:r w:rsidRPr="005F1730">
              <w:rPr>
                <w:rFonts w:ascii="Arial" w:hAnsi="Arial" w:cs="Arial"/>
                <w:sz w:val="18"/>
              </w:rPr>
              <w:t>Instituciones, Infraestructura</w:t>
            </w:r>
          </w:p>
        </w:tc>
      </w:tr>
      <w:tr w:rsidR="00C80C73" w:rsidTr="00C76C3F">
        <w:tc>
          <w:tcPr>
            <w:tcW w:w="2992" w:type="dxa"/>
          </w:tcPr>
          <w:p w:rsidR="00C80C73" w:rsidRDefault="00C80C73" w:rsidP="00C80C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Enfoque de Crecimiento</w:t>
            </w:r>
          </w:p>
        </w:tc>
        <w:tc>
          <w:tcPr>
            <w:tcW w:w="2645" w:type="dxa"/>
          </w:tcPr>
          <w:p w:rsidR="00C80C73" w:rsidRDefault="00726CEA" w:rsidP="00C80C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PIB p/cápita menor</w:t>
            </w:r>
            <w:r w:rsidRPr="00726CEA">
              <w:rPr>
                <w:rFonts w:ascii="Arial" w:hAnsi="Arial" w:cs="Arial"/>
                <w:color w:val="FFFFFF" w:themeColor="background1"/>
              </w:rPr>
              <w:t>…….</w:t>
            </w:r>
            <w:r>
              <w:rPr>
                <w:rFonts w:ascii="Arial" w:hAnsi="Arial" w:cs="Arial"/>
              </w:rPr>
              <w:t xml:space="preserve">   a</w:t>
            </w:r>
            <w:r w:rsidR="00C80C73" w:rsidRPr="00726CEA">
              <w:rPr>
                <w:rFonts w:ascii="Arial" w:hAnsi="Arial" w:cs="Arial"/>
              </w:rPr>
              <w:t xml:space="preserve"> US$2,000 US</w:t>
            </w:r>
          </w:p>
        </w:tc>
        <w:tc>
          <w:tcPr>
            <w:tcW w:w="3341" w:type="dxa"/>
          </w:tcPr>
          <w:p w:rsidR="00383A54" w:rsidRPr="005F1730" w:rsidRDefault="002B4564" w:rsidP="00DC191C">
            <w:pPr>
              <w:rPr>
                <w:rFonts w:ascii="Arial" w:hAnsi="Arial" w:cs="Arial"/>
                <w:sz w:val="18"/>
              </w:rPr>
            </w:pPr>
            <w:r w:rsidRPr="005F1730">
              <w:rPr>
                <w:rFonts w:ascii="Arial" w:hAnsi="Arial" w:cs="Arial"/>
                <w:sz w:val="18"/>
              </w:rPr>
              <w:t>Estabilidad Macroeconómica, Salud y Educación Básica</w:t>
            </w:r>
          </w:p>
        </w:tc>
      </w:tr>
      <w:tr w:rsidR="00383A54" w:rsidTr="00C76C3F">
        <w:tc>
          <w:tcPr>
            <w:tcW w:w="2992" w:type="dxa"/>
          </w:tcPr>
          <w:p w:rsidR="00383A54" w:rsidRDefault="00383A54" w:rsidP="00C80C73">
            <w:pPr>
              <w:jc w:val="both"/>
              <w:rPr>
                <w:rFonts w:ascii="Arial" w:hAnsi="Arial" w:cs="Arial"/>
                <w:sz w:val="22"/>
              </w:rPr>
            </w:pPr>
          </w:p>
          <w:p w:rsidR="00C76C3F" w:rsidRDefault="00C76C3F" w:rsidP="00C80C73">
            <w:pPr>
              <w:jc w:val="both"/>
              <w:rPr>
                <w:rFonts w:ascii="Arial" w:hAnsi="Arial" w:cs="Arial"/>
                <w:sz w:val="22"/>
              </w:rPr>
            </w:pPr>
          </w:p>
          <w:p w:rsidR="00C76C3F" w:rsidRDefault="00C76C3F" w:rsidP="00C80C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45" w:type="dxa"/>
          </w:tcPr>
          <w:p w:rsidR="00383A54" w:rsidRDefault="00383A54" w:rsidP="00C80C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41" w:type="dxa"/>
          </w:tcPr>
          <w:p w:rsidR="00383A54" w:rsidRPr="005F1730" w:rsidRDefault="00383A54" w:rsidP="00DC191C">
            <w:pPr>
              <w:rPr>
                <w:rFonts w:ascii="Arial" w:hAnsi="Arial" w:cs="Arial"/>
                <w:sz w:val="18"/>
              </w:rPr>
            </w:pPr>
          </w:p>
        </w:tc>
      </w:tr>
      <w:tr w:rsidR="00A13D35" w:rsidTr="00C76C3F">
        <w:tc>
          <w:tcPr>
            <w:tcW w:w="2992" w:type="dxa"/>
          </w:tcPr>
          <w:p w:rsidR="00A13D35" w:rsidRDefault="005F1730" w:rsidP="00C80C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Países</w:t>
            </w:r>
            <w:r w:rsidRPr="005F1730">
              <w:rPr>
                <w:rFonts w:ascii="Arial" w:hAnsi="Arial" w:cs="Arial"/>
                <w:color w:val="FFFFFF" w:themeColor="background1"/>
                <w:sz w:val="22"/>
              </w:rPr>
              <w:t>..</w:t>
            </w:r>
            <w:r>
              <w:rPr>
                <w:rFonts w:ascii="Arial" w:hAnsi="Arial" w:cs="Arial"/>
                <w:sz w:val="22"/>
              </w:rPr>
              <w:t>en</w:t>
            </w:r>
            <w:r w:rsidRPr="005F1730">
              <w:rPr>
                <w:rFonts w:ascii="Arial" w:hAnsi="Arial" w:cs="Arial"/>
                <w:color w:val="FFFFFF" w:themeColor="background1"/>
                <w:sz w:val="22"/>
              </w:rPr>
              <w:t>..</w:t>
            </w:r>
            <w:r w:rsidR="00A13D35">
              <w:rPr>
                <w:rFonts w:ascii="Arial" w:hAnsi="Arial" w:cs="Arial"/>
                <w:sz w:val="22"/>
              </w:rPr>
              <w:t>Desarrollo</w:t>
            </w:r>
            <w:r w:rsidR="00726CEA">
              <w:rPr>
                <w:rFonts w:ascii="Arial" w:hAnsi="Arial" w:cs="Arial"/>
                <w:sz w:val="22"/>
              </w:rPr>
              <w:t xml:space="preserve"> Enfoque en Eficiencia</w:t>
            </w:r>
          </w:p>
        </w:tc>
        <w:tc>
          <w:tcPr>
            <w:tcW w:w="2645" w:type="dxa"/>
          </w:tcPr>
          <w:p w:rsidR="005F1730" w:rsidRDefault="00C76C3F" w:rsidP="00C80C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noProof/>
                <w:sz w:val="22"/>
                <w:lang w:eastAsia="es-MX"/>
              </w:rPr>
              <w:drawing>
                <wp:inline distT="0" distB="0" distL="0" distR="0">
                  <wp:extent cx="1085850" cy="152400"/>
                  <wp:effectExtent l="19050" t="0" r="0" b="0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D35" w:rsidRDefault="005F1730" w:rsidP="00C80C73">
            <w:pPr>
              <w:jc w:val="both"/>
              <w:rPr>
                <w:rFonts w:ascii="Arial" w:hAnsi="Arial" w:cs="Arial"/>
                <w:sz w:val="22"/>
              </w:rPr>
            </w:pPr>
            <w:r w:rsidRPr="00726CEA">
              <w:rPr>
                <w:rFonts w:ascii="Arial" w:hAnsi="Arial" w:cs="Arial"/>
              </w:rPr>
              <w:t xml:space="preserve"> PIB p/cápita de</w:t>
            </w:r>
            <w:r>
              <w:rPr>
                <w:rFonts w:ascii="Arial" w:hAnsi="Arial" w:cs="Arial"/>
              </w:rPr>
              <w:t xml:space="preserve">  </w:t>
            </w:r>
            <w:r w:rsidRPr="00726CEA">
              <w:rPr>
                <w:rFonts w:ascii="Arial" w:hAnsi="Arial" w:cs="Arial"/>
                <w:color w:val="FFFFFF" w:themeColor="background1"/>
              </w:rPr>
              <w:t>……</w:t>
            </w:r>
            <w:r>
              <w:rPr>
                <w:rFonts w:ascii="Arial" w:hAnsi="Arial" w:cs="Arial"/>
              </w:rPr>
              <w:t xml:space="preserve">  </w:t>
            </w:r>
            <w:r w:rsidRPr="00726CEA">
              <w:rPr>
                <w:rFonts w:ascii="Arial" w:hAnsi="Arial" w:cs="Arial"/>
              </w:rPr>
              <w:t>USD$3000 a $9000</w:t>
            </w:r>
          </w:p>
        </w:tc>
        <w:tc>
          <w:tcPr>
            <w:tcW w:w="3341" w:type="dxa"/>
          </w:tcPr>
          <w:p w:rsidR="00A13D35" w:rsidRPr="005F1730" w:rsidRDefault="00A13D35" w:rsidP="00DC191C">
            <w:pPr>
              <w:rPr>
                <w:rFonts w:ascii="Arial" w:hAnsi="Arial" w:cs="Arial"/>
                <w:sz w:val="18"/>
              </w:rPr>
            </w:pPr>
            <w:r w:rsidRPr="005F1730">
              <w:rPr>
                <w:rFonts w:ascii="Arial" w:hAnsi="Arial" w:cs="Arial"/>
                <w:sz w:val="18"/>
              </w:rPr>
              <w:t>Educación Especializada y Mercados</w:t>
            </w:r>
            <w:r w:rsidR="005F1730" w:rsidRPr="005F1730">
              <w:rPr>
                <w:rFonts w:ascii="Arial" w:hAnsi="Arial" w:cs="Arial"/>
                <w:sz w:val="18"/>
              </w:rPr>
              <w:t xml:space="preserve"> Eficientes, Políticas Laborales, Mercados Financieros y de Capital, Tecnología en uso, Tamaño de Mercado</w:t>
            </w:r>
          </w:p>
        </w:tc>
      </w:tr>
      <w:tr w:rsidR="00A13D35" w:rsidTr="00C76C3F">
        <w:tc>
          <w:tcPr>
            <w:tcW w:w="2992" w:type="dxa"/>
          </w:tcPr>
          <w:p w:rsidR="00A13D35" w:rsidRDefault="00A13D35" w:rsidP="00C80C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45" w:type="dxa"/>
          </w:tcPr>
          <w:p w:rsidR="00A13D35" w:rsidRDefault="00A13D35" w:rsidP="00C80C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41" w:type="dxa"/>
          </w:tcPr>
          <w:p w:rsidR="00A13D35" w:rsidRPr="005F1730" w:rsidRDefault="00A13D35" w:rsidP="00DC191C">
            <w:pPr>
              <w:rPr>
                <w:rFonts w:ascii="Arial" w:hAnsi="Arial" w:cs="Arial"/>
                <w:sz w:val="18"/>
              </w:rPr>
            </w:pPr>
          </w:p>
        </w:tc>
      </w:tr>
      <w:tr w:rsidR="00DC191C" w:rsidTr="00C76C3F">
        <w:tc>
          <w:tcPr>
            <w:tcW w:w="2992" w:type="dxa"/>
          </w:tcPr>
          <w:p w:rsidR="00DC191C" w:rsidRDefault="00DC191C" w:rsidP="00C80C73">
            <w:pPr>
              <w:jc w:val="both"/>
              <w:rPr>
                <w:rFonts w:ascii="Arial" w:hAnsi="Arial" w:cs="Arial"/>
                <w:sz w:val="22"/>
              </w:rPr>
            </w:pPr>
          </w:p>
          <w:p w:rsidR="00C76C3F" w:rsidRDefault="00C76C3F" w:rsidP="00C80C73">
            <w:pPr>
              <w:jc w:val="both"/>
              <w:rPr>
                <w:rFonts w:ascii="Arial" w:hAnsi="Arial" w:cs="Arial"/>
                <w:sz w:val="22"/>
              </w:rPr>
            </w:pPr>
          </w:p>
          <w:p w:rsidR="00C76C3F" w:rsidRDefault="00C76C3F" w:rsidP="00C80C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45" w:type="dxa"/>
          </w:tcPr>
          <w:p w:rsidR="00DC191C" w:rsidRDefault="00DC191C" w:rsidP="00C80C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41" w:type="dxa"/>
          </w:tcPr>
          <w:p w:rsidR="00DC191C" w:rsidRPr="005F1730" w:rsidRDefault="00DC191C" w:rsidP="00DC191C">
            <w:pPr>
              <w:rPr>
                <w:rFonts w:ascii="Arial" w:hAnsi="Arial" w:cs="Arial"/>
                <w:sz w:val="18"/>
              </w:rPr>
            </w:pPr>
          </w:p>
        </w:tc>
      </w:tr>
      <w:tr w:rsidR="00DC191C" w:rsidTr="00C76C3F">
        <w:tc>
          <w:tcPr>
            <w:tcW w:w="2992" w:type="dxa"/>
          </w:tcPr>
          <w:p w:rsidR="00DC191C" w:rsidRDefault="005F1730" w:rsidP="00C80C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Países</w:t>
            </w:r>
            <w:r w:rsidRPr="005F1730">
              <w:rPr>
                <w:rFonts w:ascii="Arial" w:hAnsi="Arial" w:cs="Arial"/>
                <w:color w:val="FFFFFF" w:themeColor="background1"/>
                <w:sz w:val="22"/>
              </w:rPr>
              <w:t>..</w:t>
            </w:r>
            <w:r w:rsidR="00DC191C">
              <w:rPr>
                <w:rFonts w:ascii="Arial" w:hAnsi="Arial" w:cs="Arial"/>
                <w:sz w:val="22"/>
              </w:rPr>
              <w:t>Desarrollados</w:t>
            </w:r>
            <w:r>
              <w:rPr>
                <w:rFonts w:ascii="Arial" w:hAnsi="Arial" w:cs="Arial"/>
                <w:sz w:val="22"/>
              </w:rPr>
              <w:t xml:space="preserve"> Enfoque en Innovación</w:t>
            </w:r>
          </w:p>
        </w:tc>
        <w:tc>
          <w:tcPr>
            <w:tcW w:w="2645" w:type="dxa"/>
          </w:tcPr>
          <w:p w:rsidR="005F1730" w:rsidRDefault="00C76C3F" w:rsidP="005F17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noProof/>
                <w:sz w:val="22"/>
                <w:lang w:eastAsia="es-MX"/>
              </w:rPr>
              <w:drawing>
                <wp:inline distT="0" distB="0" distL="0" distR="0">
                  <wp:extent cx="1085850" cy="152400"/>
                  <wp:effectExtent l="19050" t="0" r="0" b="0"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91C" w:rsidRDefault="005F1730" w:rsidP="005F17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PIB p/cápita Arriba </w:t>
            </w:r>
            <w:r w:rsidRPr="005F1730">
              <w:rPr>
                <w:rFonts w:ascii="Arial" w:hAnsi="Arial" w:cs="Arial"/>
                <w:color w:val="FFFFFF" w:themeColor="background1"/>
                <w:sz w:val="22"/>
              </w:rPr>
              <w:t xml:space="preserve">….. </w:t>
            </w:r>
            <w:r>
              <w:rPr>
                <w:rFonts w:ascii="Arial" w:hAnsi="Arial" w:cs="Arial"/>
                <w:sz w:val="22"/>
              </w:rPr>
              <w:t>de US$17,000</w:t>
            </w:r>
          </w:p>
        </w:tc>
        <w:tc>
          <w:tcPr>
            <w:tcW w:w="3341" w:type="dxa"/>
          </w:tcPr>
          <w:p w:rsidR="00DC191C" w:rsidRPr="005F1730" w:rsidRDefault="00DC191C" w:rsidP="00DC191C">
            <w:pPr>
              <w:rPr>
                <w:rFonts w:ascii="Arial" w:hAnsi="Arial" w:cs="Arial"/>
                <w:sz w:val="18"/>
              </w:rPr>
            </w:pPr>
            <w:r w:rsidRPr="005F1730">
              <w:rPr>
                <w:rFonts w:ascii="Arial" w:hAnsi="Arial" w:cs="Arial"/>
                <w:sz w:val="18"/>
              </w:rPr>
              <w:t>Empresarios y Sectores Sofisticados</w:t>
            </w:r>
            <w:r w:rsidR="005F1730" w:rsidRPr="005F1730">
              <w:rPr>
                <w:rFonts w:ascii="Arial" w:hAnsi="Arial" w:cs="Arial"/>
                <w:sz w:val="18"/>
              </w:rPr>
              <w:t xml:space="preserve"> </w:t>
            </w:r>
            <w:r w:rsidR="005F1730">
              <w:rPr>
                <w:rFonts w:ascii="Arial" w:hAnsi="Arial" w:cs="Arial"/>
                <w:sz w:val="18"/>
              </w:rPr>
              <w:t xml:space="preserve">e </w:t>
            </w:r>
            <w:r w:rsidR="005F1730" w:rsidRPr="005F1730">
              <w:rPr>
                <w:rFonts w:ascii="Arial" w:hAnsi="Arial" w:cs="Arial"/>
                <w:sz w:val="18"/>
              </w:rPr>
              <w:t>Innovación</w:t>
            </w:r>
          </w:p>
        </w:tc>
      </w:tr>
      <w:tr w:rsidR="00DC191C" w:rsidTr="00C76C3F">
        <w:tc>
          <w:tcPr>
            <w:tcW w:w="2992" w:type="dxa"/>
          </w:tcPr>
          <w:p w:rsidR="00DC191C" w:rsidRDefault="00DC191C" w:rsidP="00C80C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45" w:type="dxa"/>
          </w:tcPr>
          <w:p w:rsidR="00DC191C" w:rsidRDefault="00DC191C" w:rsidP="00C80C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41" w:type="dxa"/>
          </w:tcPr>
          <w:p w:rsidR="00DC191C" w:rsidRPr="005F1730" w:rsidRDefault="00DC191C" w:rsidP="00DC191C">
            <w:pPr>
              <w:rPr>
                <w:rFonts w:ascii="Arial" w:hAnsi="Arial" w:cs="Arial"/>
                <w:sz w:val="18"/>
              </w:rPr>
            </w:pPr>
          </w:p>
        </w:tc>
      </w:tr>
    </w:tbl>
    <w:p w:rsidR="00C80C73" w:rsidRDefault="00C80C73" w:rsidP="00C80C73">
      <w:pPr>
        <w:jc w:val="both"/>
        <w:rPr>
          <w:rFonts w:ascii="Arial" w:hAnsi="Arial" w:cs="Arial"/>
          <w:sz w:val="22"/>
        </w:rPr>
      </w:pPr>
    </w:p>
    <w:p w:rsidR="009512FD" w:rsidRPr="0045322A" w:rsidRDefault="009512FD" w:rsidP="002601DD">
      <w:pPr>
        <w:jc w:val="both"/>
        <w:rPr>
          <w:rFonts w:ascii="Arial" w:hAnsi="Arial" w:cs="Arial"/>
          <w:sz w:val="22"/>
        </w:rPr>
      </w:pPr>
    </w:p>
    <w:sectPr w:rsidR="009512FD" w:rsidRPr="0045322A" w:rsidSect="00167B2F"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036"/>
    <w:multiLevelType w:val="hybridMultilevel"/>
    <w:tmpl w:val="107813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6895"/>
    <w:multiLevelType w:val="hybridMultilevel"/>
    <w:tmpl w:val="84484544"/>
    <w:lvl w:ilvl="0" w:tplc="441E834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7A84"/>
    <w:multiLevelType w:val="hybridMultilevel"/>
    <w:tmpl w:val="B9266A5E"/>
    <w:lvl w:ilvl="0" w:tplc="35FC6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22C3A"/>
    <w:multiLevelType w:val="hybridMultilevel"/>
    <w:tmpl w:val="044C1B8A"/>
    <w:lvl w:ilvl="0" w:tplc="E730D398">
      <w:start w:val="1"/>
      <w:numFmt w:val="decimal"/>
      <w:lvlText w:val="(%1)"/>
      <w:lvlJc w:val="left"/>
      <w:pPr>
        <w:ind w:left="750" w:hanging="390"/>
      </w:pPr>
      <w:rPr>
        <w:rFonts w:hint="default"/>
        <w:vertAlign w:val="superscrip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D2DC4"/>
    <w:multiLevelType w:val="hybridMultilevel"/>
    <w:tmpl w:val="F3E2ED28"/>
    <w:lvl w:ilvl="0" w:tplc="441E834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characterSpacingControl w:val="doNotCompress"/>
  <w:compat/>
  <w:rsids>
    <w:rsidRoot w:val="00F94838"/>
    <w:rsid w:val="00037859"/>
    <w:rsid w:val="00131CC9"/>
    <w:rsid w:val="00151FE1"/>
    <w:rsid w:val="00167B2F"/>
    <w:rsid w:val="002544F7"/>
    <w:rsid w:val="002601DD"/>
    <w:rsid w:val="002827C1"/>
    <w:rsid w:val="002A0AFC"/>
    <w:rsid w:val="002B4564"/>
    <w:rsid w:val="00383A54"/>
    <w:rsid w:val="003E0107"/>
    <w:rsid w:val="003E7754"/>
    <w:rsid w:val="003F5E32"/>
    <w:rsid w:val="00433F53"/>
    <w:rsid w:val="004473E8"/>
    <w:rsid w:val="0045322A"/>
    <w:rsid w:val="00460B3D"/>
    <w:rsid w:val="0055621B"/>
    <w:rsid w:val="005636E3"/>
    <w:rsid w:val="005F1730"/>
    <w:rsid w:val="006A066D"/>
    <w:rsid w:val="006C34D8"/>
    <w:rsid w:val="0071092E"/>
    <w:rsid w:val="00726CB1"/>
    <w:rsid w:val="00726CEA"/>
    <w:rsid w:val="0077750B"/>
    <w:rsid w:val="007B5935"/>
    <w:rsid w:val="007C335E"/>
    <w:rsid w:val="008120C1"/>
    <w:rsid w:val="00854C39"/>
    <w:rsid w:val="00896CEB"/>
    <w:rsid w:val="008A1C82"/>
    <w:rsid w:val="008C3E73"/>
    <w:rsid w:val="008D44D4"/>
    <w:rsid w:val="00934F71"/>
    <w:rsid w:val="009512FD"/>
    <w:rsid w:val="009A422A"/>
    <w:rsid w:val="00A13D35"/>
    <w:rsid w:val="00A96BAA"/>
    <w:rsid w:val="00AA7A46"/>
    <w:rsid w:val="00AB1B32"/>
    <w:rsid w:val="00AC6E19"/>
    <w:rsid w:val="00B07157"/>
    <w:rsid w:val="00B349AE"/>
    <w:rsid w:val="00BB3458"/>
    <w:rsid w:val="00BC2068"/>
    <w:rsid w:val="00C76C3F"/>
    <w:rsid w:val="00C80C73"/>
    <w:rsid w:val="00CE51FE"/>
    <w:rsid w:val="00D1309F"/>
    <w:rsid w:val="00D250D0"/>
    <w:rsid w:val="00D42BA2"/>
    <w:rsid w:val="00D653ED"/>
    <w:rsid w:val="00D83DE7"/>
    <w:rsid w:val="00DC191C"/>
    <w:rsid w:val="00E40A78"/>
    <w:rsid w:val="00F62106"/>
    <w:rsid w:val="00F805BD"/>
    <w:rsid w:val="00F94838"/>
    <w:rsid w:val="00FA305A"/>
    <w:rsid w:val="00F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2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teresa.hernandez</dc:creator>
  <cp:lastModifiedBy>Mario.Gonzalez</cp:lastModifiedBy>
  <cp:revision>2</cp:revision>
  <cp:lastPrinted>2010-04-12T19:39:00Z</cp:lastPrinted>
  <dcterms:created xsi:type="dcterms:W3CDTF">2010-04-29T03:31:00Z</dcterms:created>
  <dcterms:modified xsi:type="dcterms:W3CDTF">2010-04-29T03:31:00Z</dcterms:modified>
</cp:coreProperties>
</file>